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674A4C" w:rsidRDefault="00F445B1" w:rsidP="004A6D2F">
            <w:pPr>
              <w:rPr>
                <w:rStyle w:val="Firstpagetablebold"/>
              </w:rPr>
            </w:pPr>
            <w:r w:rsidRPr="00674A4C">
              <w:rPr>
                <w:rStyle w:val="Firstpagetablebold"/>
              </w:rPr>
              <w:t>Dat</w:t>
            </w:r>
            <w:r w:rsidR="005C35A5" w:rsidRPr="00674A4C">
              <w:rPr>
                <w:rStyle w:val="Firstpagetablebold"/>
              </w:rPr>
              <w:t>e:</w:t>
            </w:r>
          </w:p>
        </w:tc>
        <w:tc>
          <w:tcPr>
            <w:tcW w:w="6406" w:type="dxa"/>
            <w:shd w:val="clear" w:color="auto" w:fill="auto"/>
          </w:tcPr>
          <w:p w:rsidR="00F445B1" w:rsidRPr="00674A4C" w:rsidRDefault="00674A4C" w:rsidP="005D0621">
            <w:pPr>
              <w:rPr>
                <w:b/>
              </w:rPr>
            </w:pPr>
            <w:r w:rsidRPr="00674A4C">
              <w:rPr>
                <w:rStyle w:val="Firstpagetablebold"/>
              </w:rPr>
              <w:t>18 September</w:t>
            </w:r>
            <w:r w:rsidR="003709E2" w:rsidRPr="00674A4C">
              <w:rPr>
                <w:rStyle w:val="Firstpagetablebold"/>
              </w:rPr>
              <w:t xml:space="preserve">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3709E2" w:rsidP="004A6D2F">
            <w:pPr>
              <w:rPr>
                <w:rStyle w:val="Firstpagetablebold"/>
              </w:rPr>
            </w:pPr>
            <w:r w:rsidRPr="003709E2">
              <w:rPr>
                <w:rStyle w:val="Firstpagetablebold"/>
              </w:rPr>
              <w:t>Regeneration and Economy Programme Director</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709E2" w:rsidP="008518FF">
            <w:pPr>
              <w:rPr>
                <w:rStyle w:val="Firstpagetablebold"/>
              </w:rPr>
            </w:pPr>
            <w:r>
              <w:rPr>
                <w:rStyle w:val="Firstpagetablebold"/>
              </w:rPr>
              <w:t xml:space="preserve">Blackbird Leys </w:t>
            </w:r>
            <w:r w:rsidR="008518FF">
              <w:rPr>
                <w:rStyle w:val="Firstpagetablebold"/>
              </w:rPr>
              <w:t>Development Partner Selection</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8518FF"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145D1D">
            <w:pPr>
              <w:rPr>
                <w:rStyle w:val="Firstpagetablebold"/>
              </w:rPr>
            </w:pPr>
            <w:r>
              <w:rPr>
                <w:rStyle w:val="Firstpagetablebold"/>
              </w:rPr>
              <w:t>Purpose of R</w:t>
            </w:r>
            <w:r w:rsidR="00D5547E">
              <w:rPr>
                <w:rStyle w:val="Firstpagetablebold"/>
              </w:rPr>
              <w:t>eport:</w:t>
            </w:r>
          </w:p>
        </w:tc>
        <w:tc>
          <w:tcPr>
            <w:tcW w:w="6407" w:type="dxa"/>
            <w:tcBorders>
              <w:top w:val="single" w:sz="8" w:space="0" w:color="000000"/>
              <w:left w:val="nil"/>
              <w:bottom w:val="nil"/>
              <w:right w:val="single" w:sz="8" w:space="0" w:color="000000"/>
            </w:tcBorders>
            <w:hideMark/>
          </w:tcPr>
          <w:p w:rsidR="00D5547E" w:rsidRPr="001356F1" w:rsidRDefault="003373FA" w:rsidP="003373FA">
            <w:r>
              <w:t>To approve the selection</w:t>
            </w:r>
            <w:r w:rsidR="003709E2">
              <w:t xml:space="preserve"> of a</w:t>
            </w:r>
            <w:r w:rsidR="0082263E">
              <w:t xml:space="preserve"> </w:t>
            </w:r>
            <w:r>
              <w:t xml:space="preserve">preferred </w:t>
            </w:r>
            <w:r w:rsidR="0082263E">
              <w:t>development partn</w:t>
            </w:r>
            <w:r>
              <w:t>er.</w:t>
            </w:r>
          </w:p>
        </w:tc>
      </w:tr>
      <w:tr w:rsidR="00D5547E" w:rsidTr="0080749A">
        <w:tc>
          <w:tcPr>
            <w:tcW w:w="2438" w:type="dxa"/>
            <w:gridSpan w:val="2"/>
            <w:tcBorders>
              <w:top w:val="nil"/>
              <w:left w:val="single" w:sz="8" w:space="0" w:color="000000"/>
              <w:bottom w:val="nil"/>
              <w:right w:val="nil"/>
            </w:tcBorders>
            <w:hideMark/>
          </w:tcPr>
          <w:p w:rsidR="00D5547E" w:rsidRDefault="00145D1D">
            <w:pPr>
              <w:rPr>
                <w:rStyle w:val="Firstpagetablebold"/>
              </w:rPr>
            </w:pPr>
            <w:r>
              <w:rPr>
                <w:rStyle w:val="Firstpagetablebold"/>
              </w:rPr>
              <w:t>Key D</w:t>
            </w:r>
            <w:r w:rsidR="00D5547E">
              <w:rPr>
                <w:rStyle w:val="Firstpagetablebold"/>
              </w:rPr>
              <w:t>ecision:</w:t>
            </w:r>
          </w:p>
        </w:tc>
        <w:tc>
          <w:tcPr>
            <w:tcW w:w="6407" w:type="dxa"/>
            <w:tcBorders>
              <w:top w:val="nil"/>
              <w:left w:val="nil"/>
              <w:bottom w:val="nil"/>
              <w:right w:val="single" w:sz="8" w:space="0" w:color="000000"/>
            </w:tcBorders>
            <w:hideMark/>
          </w:tcPr>
          <w:p w:rsidR="00D5547E" w:rsidRPr="001356F1" w:rsidRDefault="00D5547E" w:rsidP="006D795B">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r w:rsidR="00B27625">
              <w:rPr>
                <w:rStyle w:val="Firstpagetablebold"/>
              </w:rPr>
              <w:t>s</w:t>
            </w:r>
            <w:r>
              <w:rPr>
                <w:rStyle w:val="Firstpagetablebold"/>
              </w:rPr>
              <w:t>:</w:t>
            </w:r>
          </w:p>
        </w:tc>
        <w:tc>
          <w:tcPr>
            <w:tcW w:w="6407" w:type="dxa"/>
            <w:tcBorders>
              <w:top w:val="nil"/>
              <w:left w:val="nil"/>
              <w:bottom w:val="nil"/>
              <w:right w:val="single" w:sz="8" w:space="0" w:color="000000"/>
            </w:tcBorders>
            <w:hideMark/>
          </w:tcPr>
          <w:p w:rsidR="00D5547E" w:rsidRPr="001356F1" w:rsidRDefault="005C5F4D" w:rsidP="0082263E">
            <w:r>
              <w:t>Councillor</w:t>
            </w:r>
            <w:r w:rsidR="004B55ED">
              <w:t xml:space="preserve"> Linda Smith and Councillor</w:t>
            </w:r>
            <w:r>
              <w:t xml:space="preserve"> Mike Rowley</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9C13FE" w:rsidP="005F7F7E">
            <w:r>
              <w:t>Meeting Housing Need; Strong &amp; Active Communities</w:t>
            </w:r>
          </w:p>
        </w:tc>
      </w:tr>
      <w:tr w:rsidR="00D5547E" w:rsidTr="0080749A">
        <w:tc>
          <w:tcPr>
            <w:tcW w:w="2438" w:type="dxa"/>
            <w:gridSpan w:val="2"/>
            <w:tcBorders>
              <w:top w:val="nil"/>
              <w:left w:val="single" w:sz="8" w:space="0" w:color="000000"/>
              <w:bottom w:val="nil"/>
              <w:right w:val="nil"/>
            </w:tcBorders>
            <w:hideMark/>
          </w:tcPr>
          <w:p w:rsidR="00D5547E" w:rsidRPr="00EA0E1F" w:rsidRDefault="00D5547E" w:rsidP="00EA0E1F">
            <w:pPr>
              <w:rPr>
                <w:b/>
              </w:rPr>
            </w:pPr>
            <w:r w:rsidRPr="00EA0E1F">
              <w:rPr>
                <w:b/>
              </w:rPr>
              <w:t>Policy Framework:</w:t>
            </w:r>
          </w:p>
        </w:tc>
        <w:tc>
          <w:tcPr>
            <w:tcW w:w="6407" w:type="dxa"/>
            <w:tcBorders>
              <w:top w:val="nil"/>
              <w:left w:val="nil"/>
              <w:bottom w:val="nil"/>
              <w:right w:val="single" w:sz="8" w:space="0" w:color="000000"/>
            </w:tcBorders>
            <w:hideMark/>
          </w:tcPr>
          <w:p w:rsidR="00F13238" w:rsidRPr="000B51ED" w:rsidRDefault="00F13238" w:rsidP="00EA0E1F">
            <w:pPr>
              <w:rPr>
                <w:i/>
              </w:rPr>
            </w:pPr>
            <w:r w:rsidRPr="000B51ED">
              <w:rPr>
                <w:i/>
              </w:rPr>
              <w:t xml:space="preserve">Housing &amp; Homelessness Strategy 2018-2021: </w:t>
            </w:r>
          </w:p>
          <w:p w:rsidR="000B51ED" w:rsidRDefault="00F13238" w:rsidP="000B51ED">
            <w:pPr>
              <w:numPr>
                <w:ilvl w:val="0"/>
                <w:numId w:val="39"/>
              </w:numPr>
            </w:pPr>
            <w:r>
              <w:t xml:space="preserve">Invest to create sustainable communities that are safe &amp; happy &amp; increase housing supply; and </w:t>
            </w:r>
          </w:p>
          <w:p w:rsidR="00D5547E" w:rsidRDefault="00F13238" w:rsidP="000B51ED">
            <w:pPr>
              <w:numPr>
                <w:ilvl w:val="0"/>
                <w:numId w:val="39"/>
              </w:numPr>
            </w:pPr>
            <w:r>
              <w:t>Improve access to affordable housing</w:t>
            </w:r>
            <w:r w:rsidR="00D5547E" w:rsidRPr="001356F1">
              <w:t>.</w:t>
            </w:r>
          </w:p>
          <w:p w:rsidR="000B51ED" w:rsidRPr="000B51ED" w:rsidRDefault="00C70FB9" w:rsidP="000B51ED">
            <w:pPr>
              <w:rPr>
                <w:i/>
              </w:rPr>
            </w:pPr>
            <w:r w:rsidRPr="000B51ED">
              <w:rPr>
                <w:i/>
              </w:rPr>
              <w:t>Strong and Active Communities</w:t>
            </w:r>
            <w:r w:rsidR="000B51ED">
              <w:rPr>
                <w:i/>
              </w:rPr>
              <w:t>:</w:t>
            </w:r>
          </w:p>
          <w:p w:rsidR="00C70FB9" w:rsidRPr="001356F1" w:rsidRDefault="00C70FB9" w:rsidP="000B51ED">
            <w:pPr>
              <w:numPr>
                <w:ilvl w:val="0"/>
                <w:numId w:val="39"/>
              </w:numPr>
            </w:pPr>
            <w:r>
              <w:t>Provide high quality community facilities</w:t>
            </w:r>
          </w:p>
        </w:tc>
      </w:tr>
      <w:tr w:rsidR="005F7F7E" w:rsidRPr="00975B07" w:rsidTr="00A46E98">
        <w:trPr>
          <w:trHeight w:val="413"/>
        </w:trPr>
        <w:tc>
          <w:tcPr>
            <w:tcW w:w="8845" w:type="dxa"/>
            <w:gridSpan w:val="3"/>
            <w:tcBorders>
              <w:bottom w:val="single" w:sz="8" w:space="0" w:color="000000"/>
            </w:tcBorders>
          </w:tcPr>
          <w:p w:rsidR="005F7F7E" w:rsidRPr="00975B07" w:rsidRDefault="005F3CD2" w:rsidP="00C852FE">
            <w:r w:rsidRPr="008070EB">
              <w:rPr>
                <w:b/>
              </w:rPr>
              <w:t>Recommendation</w:t>
            </w:r>
            <w:r>
              <w:rPr>
                <w:b/>
              </w:rPr>
              <w:t xml:space="preserve">s </w:t>
            </w:r>
            <w:r w:rsidRPr="008070EB">
              <w:rPr>
                <w:b/>
              </w:rPr>
              <w:t>:</w:t>
            </w:r>
            <w:r w:rsidRPr="007E5E32">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bookmarkStart w:id="0" w:name="_GoBack" w:colFirst="0" w:colLast="1"/>
            <w:r w:rsidRPr="00975B07">
              <w:t>1.</w:t>
            </w:r>
          </w:p>
        </w:tc>
        <w:tc>
          <w:tcPr>
            <w:tcW w:w="8419" w:type="dxa"/>
            <w:gridSpan w:val="2"/>
            <w:tcBorders>
              <w:top w:val="single" w:sz="8" w:space="0" w:color="000000"/>
              <w:left w:val="nil"/>
              <w:bottom w:val="nil"/>
              <w:right w:val="single" w:sz="8" w:space="0" w:color="000000"/>
            </w:tcBorders>
            <w:shd w:val="clear" w:color="auto" w:fill="auto"/>
          </w:tcPr>
          <w:p w:rsidR="00F56C28" w:rsidRPr="001356F1" w:rsidRDefault="00145D1D" w:rsidP="00145D1D">
            <w:r>
              <w:rPr>
                <w:rStyle w:val="Firstpagetablebold"/>
              </w:rPr>
              <w:t>A</w:t>
            </w:r>
            <w:r w:rsidR="005B341C">
              <w:rPr>
                <w:rStyle w:val="Firstpagetablebold"/>
              </w:rPr>
              <w:t>pprove</w:t>
            </w:r>
            <w:r w:rsidR="00F56C28">
              <w:rPr>
                <w:rStyle w:val="Firstpagetablebold"/>
              </w:rPr>
              <w:t xml:space="preserve"> </w:t>
            </w:r>
            <w:r w:rsidR="00F56C28" w:rsidRPr="007E5E32">
              <w:rPr>
                <w:rStyle w:val="Firstpagetablebold"/>
                <w:b w:val="0"/>
              </w:rPr>
              <w:t xml:space="preserve">the selection of the </w:t>
            </w:r>
            <w:r w:rsidR="00853AF3" w:rsidRPr="007E5E32">
              <w:rPr>
                <w:rStyle w:val="Firstpagetablebold"/>
                <w:b w:val="0"/>
              </w:rPr>
              <w:t>p</w:t>
            </w:r>
            <w:r w:rsidR="00C70FB9" w:rsidRPr="007E5E32">
              <w:rPr>
                <w:rStyle w:val="Firstpagetablebold"/>
                <w:b w:val="0"/>
              </w:rPr>
              <w:t>referred Development Partner</w:t>
            </w:r>
            <w:r w:rsidRPr="007E5E32">
              <w:rPr>
                <w:rStyle w:val="Firstpagetablebold"/>
                <w:b w:val="0"/>
              </w:rPr>
              <w:t>.</w:t>
            </w:r>
          </w:p>
        </w:tc>
      </w:tr>
      <w:tr w:rsidR="00232F5B" w:rsidRPr="00975B07" w:rsidTr="008C5ECA">
        <w:trPr>
          <w:trHeight w:val="80"/>
        </w:trPr>
        <w:tc>
          <w:tcPr>
            <w:tcW w:w="426" w:type="dxa"/>
            <w:tcBorders>
              <w:top w:val="nil"/>
              <w:left w:val="single" w:sz="8" w:space="0" w:color="000000"/>
              <w:bottom w:val="nil"/>
              <w:right w:val="nil"/>
            </w:tcBorders>
          </w:tcPr>
          <w:p w:rsidR="00F56C28" w:rsidRDefault="007900D1" w:rsidP="004A6D2F">
            <w:r>
              <w:t>2</w:t>
            </w:r>
            <w:r w:rsidR="00C852FE">
              <w:t>.</w:t>
            </w:r>
          </w:p>
          <w:p w:rsidR="00F56C28" w:rsidRDefault="00F56C28" w:rsidP="004A6D2F">
            <w:r>
              <w:br/>
            </w:r>
            <w:r w:rsidR="00B27625">
              <w:br/>
            </w:r>
            <w:r>
              <w:t>3.</w:t>
            </w:r>
            <w:r>
              <w:br/>
            </w:r>
          </w:p>
          <w:p w:rsidR="00F56C28" w:rsidRPr="00975B07" w:rsidRDefault="00F56C28" w:rsidP="004A6D2F"/>
        </w:tc>
        <w:tc>
          <w:tcPr>
            <w:tcW w:w="8419" w:type="dxa"/>
            <w:gridSpan w:val="2"/>
            <w:tcBorders>
              <w:top w:val="nil"/>
              <w:left w:val="nil"/>
              <w:bottom w:val="nil"/>
              <w:right w:val="single" w:sz="8" w:space="0" w:color="000000"/>
            </w:tcBorders>
            <w:shd w:val="clear" w:color="auto" w:fill="auto"/>
          </w:tcPr>
          <w:p w:rsidR="00F56C28" w:rsidRPr="007E5E32" w:rsidRDefault="00F56C28" w:rsidP="00484DD2">
            <w:pPr>
              <w:rPr>
                <w:rStyle w:val="Firstpagetablebold"/>
                <w:b w:val="0"/>
              </w:rPr>
            </w:pPr>
            <w:r>
              <w:rPr>
                <w:rStyle w:val="Firstpagetablebold"/>
              </w:rPr>
              <w:t xml:space="preserve">Delegate </w:t>
            </w:r>
            <w:r w:rsidRPr="007E5E32">
              <w:rPr>
                <w:rStyle w:val="Firstpagetablebold"/>
                <w:b w:val="0"/>
              </w:rPr>
              <w:t>authority to the Regeneration and Economy Programme Director</w:t>
            </w:r>
            <w:r w:rsidR="00D038EF" w:rsidRPr="007E5E32">
              <w:rPr>
                <w:rStyle w:val="Firstpagetablebold"/>
                <w:b w:val="0"/>
              </w:rPr>
              <w:t xml:space="preserve"> </w:t>
            </w:r>
            <w:r w:rsidR="003F1968" w:rsidRPr="007E5E32">
              <w:rPr>
                <w:rStyle w:val="Firstpagetablebold"/>
                <w:b w:val="0"/>
              </w:rPr>
              <w:t>and</w:t>
            </w:r>
            <w:r w:rsidR="005F3CD2" w:rsidRPr="007E5E32">
              <w:rPr>
                <w:rStyle w:val="Firstpagetablebold"/>
                <w:b w:val="0"/>
              </w:rPr>
              <w:t xml:space="preserve"> the Head of Law and Governance</w:t>
            </w:r>
            <w:r w:rsidR="003373FA" w:rsidRPr="007E5E32">
              <w:rPr>
                <w:rStyle w:val="Firstpagetablebold"/>
                <w:b w:val="0"/>
              </w:rPr>
              <w:t xml:space="preserve">, </w:t>
            </w:r>
            <w:r w:rsidRPr="007E5E32">
              <w:rPr>
                <w:rStyle w:val="Firstpagetablebold"/>
                <w:b w:val="0"/>
              </w:rPr>
              <w:t>to finalise and enter into a Development Agreement with th</w:t>
            </w:r>
            <w:r w:rsidR="00145D1D" w:rsidRPr="007E5E32">
              <w:rPr>
                <w:rStyle w:val="Firstpagetablebold"/>
                <w:b w:val="0"/>
              </w:rPr>
              <w:t>e</w:t>
            </w:r>
            <w:r w:rsidR="00853AF3" w:rsidRPr="007E5E32">
              <w:rPr>
                <w:rStyle w:val="Firstpagetablebold"/>
                <w:b w:val="0"/>
              </w:rPr>
              <w:t xml:space="preserve"> p</w:t>
            </w:r>
            <w:r w:rsidR="00B27625" w:rsidRPr="007E5E32">
              <w:rPr>
                <w:rStyle w:val="Firstpagetablebold"/>
                <w:b w:val="0"/>
              </w:rPr>
              <w:t>referred Development Partner</w:t>
            </w:r>
            <w:r w:rsidR="00145D1D" w:rsidRPr="007E5E32">
              <w:rPr>
                <w:rStyle w:val="Firstpagetablebold"/>
                <w:b w:val="0"/>
              </w:rPr>
              <w:t>.</w:t>
            </w:r>
          </w:p>
          <w:p w:rsidR="008C5ECA" w:rsidRPr="008C5ECA" w:rsidRDefault="00C852FE" w:rsidP="005F3CD2">
            <w:pPr>
              <w:rPr>
                <w:b/>
              </w:rPr>
            </w:pPr>
            <w:r>
              <w:rPr>
                <w:rStyle w:val="Firstpagetablebold"/>
              </w:rPr>
              <w:t xml:space="preserve">Delegate </w:t>
            </w:r>
            <w:r w:rsidRPr="007E5E32">
              <w:rPr>
                <w:rStyle w:val="Firstpagetablebold"/>
                <w:b w:val="0"/>
              </w:rPr>
              <w:t xml:space="preserve">authority to the </w:t>
            </w:r>
            <w:r w:rsidR="009D2BE7" w:rsidRPr="007E5E32">
              <w:rPr>
                <w:rStyle w:val="Firstpagetablebold"/>
                <w:b w:val="0"/>
              </w:rPr>
              <w:t xml:space="preserve">Head of Financial Services </w:t>
            </w:r>
            <w:r w:rsidR="003F1968" w:rsidRPr="007E5E32">
              <w:rPr>
                <w:rStyle w:val="Firstpagetablebold"/>
                <w:b w:val="0"/>
              </w:rPr>
              <w:t xml:space="preserve">and </w:t>
            </w:r>
            <w:r w:rsidR="003373FA" w:rsidRPr="007E5E32">
              <w:rPr>
                <w:rStyle w:val="Firstpagetablebold"/>
                <w:b w:val="0"/>
              </w:rPr>
              <w:t xml:space="preserve">the Head of </w:t>
            </w:r>
            <w:r w:rsidR="005F3CD2" w:rsidRPr="007E5E32">
              <w:rPr>
                <w:rStyle w:val="Firstpagetablebold"/>
                <w:b w:val="0"/>
              </w:rPr>
              <w:t>Law and Governance</w:t>
            </w:r>
            <w:r w:rsidR="003373FA" w:rsidRPr="007E5E32">
              <w:rPr>
                <w:rStyle w:val="Firstpagetablebold"/>
                <w:b w:val="0"/>
              </w:rPr>
              <w:t xml:space="preserve">, </w:t>
            </w:r>
            <w:r w:rsidRPr="007E5E32">
              <w:rPr>
                <w:rStyle w:val="Firstpagetablebold"/>
                <w:b w:val="0"/>
              </w:rPr>
              <w:t>to agree external grant funding arrangements to support this project; including the current Housi</w:t>
            </w:r>
            <w:r w:rsidR="00426638" w:rsidRPr="007E5E32">
              <w:rPr>
                <w:rStyle w:val="Firstpagetablebold"/>
                <w:b w:val="0"/>
              </w:rPr>
              <w:t xml:space="preserve">ng </w:t>
            </w:r>
            <w:r w:rsidR="003F1968" w:rsidRPr="007E5E32">
              <w:rPr>
                <w:rStyle w:val="Firstpagetablebold"/>
                <w:b w:val="0"/>
              </w:rPr>
              <w:t xml:space="preserve">and </w:t>
            </w:r>
            <w:r w:rsidR="00426638" w:rsidRPr="007E5E32">
              <w:rPr>
                <w:rStyle w:val="Firstpagetablebold"/>
                <w:b w:val="0"/>
              </w:rPr>
              <w:t>Infrastructure Fund</w:t>
            </w:r>
            <w:r w:rsidRPr="007E5E32">
              <w:rPr>
                <w:rStyle w:val="Firstpagetablebold"/>
                <w:b w:val="0"/>
              </w:rPr>
              <w:t xml:space="preserve"> opportunity with Homes </w:t>
            </w:r>
            <w:r w:rsidR="00484DD2" w:rsidRPr="007E5E32">
              <w:rPr>
                <w:rStyle w:val="Firstpagetablebold"/>
                <w:b w:val="0"/>
              </w:rPr>
              <w:t>England.</w:t>
            </w:r>
          </w:p>
        </w:tc>
      </w:tr>
      <w:bookmarkEnd w:id="0"/>
    </w:tbl>
    <w:p w:rsidR="008518FF" w:rsidRDefault="008518F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7"/>
      </w:tblGrid>
      <w:tr w:rsidR="00966D42" w:rsidRPr="00975B07" w:rsidTr="005B341C">
        <w:tc>
          <w:tcPr>
            <w:tcW w:w="8845"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5B341C">
        <w:tc>
          <w:tcPr>
            <w:tcW w:w="2438" w:type="dxa"/>
            <w:tcBorders>
              <w:top w:val="single" w:sz="8" w:space="0" w:color="000000"/>
              <w:left w:val="single" w:sz="8" w:space="0" w:color="000000"/>
              <w:bottom w:val="nil"/>
              <w:right w:val="nil"/>
            </w:tcBorders>
            <w:shd w:val="clear" w:color="auto" w:fill="auto"/>
          </w:tcPr>
          <w:p w:rsidR="00ED5860" w:rsidRDefault="00ED5860" w:rsidP="004A6D2F">
            <w:r w:rsidRPr="00975B07">
              <w:t>Appendix 1</w:t>
            </w:r>
          </w:p>
          <w:p w:rsidR="007D5EDD" w:rsidRDefault="007D5EDD" w:rsidP="004A6D2F">
            <w:r>
              <w:t>Appendix 2</w:t>
            </w:r>
          </w:p>
          <w:p w:rsidR="00E33527" w:rsidRPr="00975B07" w:rsidRDefault="00D647DC" w:rsidP="004A6D2F">
            <w:r>
              <w:t>Appendix 3</w:t>
            </w:r>
          </w:p>
        </w:tc>
        <w:tc>
          <w:tcPr>
            <w:tcW w:w="6407" w:type="dxa"/>
            <w:tcBorders>
              <w:top w:val="single" w:sz="8" w:space="0" w:color="000000"/>
              <w:left w:val="nil"/>
              <w:bottom w:val="nil"/>
              <w:right w:val="single" w:sz="8" w:space="0" w:color="000000"/>
            </w:tcBorders>
          </w:tcPr>
          <w:p w:rsidR="00C70FB9" w:rsidRDefault="00853AF3" w:rsidP="004A6D2F">
            <w:r>
              <w:t xml:space="preserve">Site </w:t>
            </w:r>
            <w:r w:rsidR="00D647DC">
              <w:t xml:space="preserve">Ownership and </w:t>
            </w:r>
            <w:r w:rsidR="00702830">
              <w:t>Planning Policy Plan</w:t>
            </w:r>
            <w:r w:rsidR="00D647DC">
              <w:t>s</w:t>
            </w:r>
          </w:p>
          <w:p w:rsidR="00E33527" w:rsidRDefault="00E33527" w:rsidP="004A6D2F">
            <w:r>
              <w:t>Part</w:t>
            </w:r>
            <w:r w:rsidR="008C5BAF">
              <w:t xml:space="preserve">ner Recommendation </w:t>
            </w:r>
            <w:r w:rsidR="00EA513F">
              <w:t>(</w:t>
            </w:r>
            <w:r w:rsidR="008C5BAF">
              <w:t>Exempt</w:t>
            </w:r>
            <w:r w:rsidR="00EA513F">
              <w:t>, not for publication</w:t>
            </w:r>
            <w:r>
              <w:t>)</w:t>
            </w:r>
          </w:p>
          <w:p w:rsidR="00D647DC" w:rsidRPr="001356F1" w:rsidRDefault="00D647DC" w:rsidP="004A6D2F">
            <w:r>
              <w:t>Risk Register</w:t>
            </w:r>
          </w:p>
        </w:tc>
      </w:tr>
      <w:tr w:rsidR="00C70FB9" w:rsidRPr="00975B07" w:rsidTr="005B341C">
        <w:tc>
          <w:tcPr>
            <w:tcW w:w="2438" w:type="dxa"/>
            <w:tcBorders>
              <w:top w:val="nil"/>
              <w:left w:val="single" w:sz="8" w:space="0" w:color="000000"/>
              <w:bottom w:val="single" w:sz="8" w:space="0" w:color="000000"/>
              <w:right w:val="nil"/>
            </w:tcBorders>
            <w:shd w:val="clear" w:color="auto" w:fill="auto"/>
          </w:tcPr>
          <w:p w:rsidR="005B341C" w:rsidRPr="00975B07" w:rsidRDefault="005B341C" w:rsidP="00E33527">
            <w:r>
              <w:t xml:space="preserve">Appendix </w:t>
            </w:r>
            <w:r w:rsidR="00E33527">
              <w:t>4</w:t>
            </w:r>
          </w:p>
        </w:tc>
        <w:tc>
          <w:tcPr>
            <w:tcW w:w="6407" w:type="dxa"/>
            <w:tcBorders>
              <w:top w:val="nil"/>
              <w:left w:val="nil"/>
              <w:bottom w:val="single" w:sz="8" w:space="0" w:color="000000"/>
              <w:right w:val="single" w:sz="8" w:space="0" w:color="000000"/>
            </w:tcBorders>
          </w:tcPr>
          <w:p w:rsidR="00C70FB9" w:rsidRDefault="00D647DC" w:rsidP="003429A7">
            <w:r>
              <w:t>Equalities Impact Assessment</w:t>
            </w:r>
          </w:p>
        </w:tc>
      </w:tr>
    </w:tbl>
    <w:p w:rsidR="0078433F" w:rsidRPr="0078433F" w:rsidRDefault="009E1A54" w:rsidP="009A0A5F">
      <w:pPr>
        <w:pStyle w:val="Heading1"/>
      </w:pPr>
      <w:r>
        <w:t>Introduction</w:t>
      </w:r>
    </w:p>
    <w:p w:rsidR="00F63B31" w:rsidRPr="009E1A54" w:rsidRDefault="00F36401" w:rsidP="006A0E06">
      <w:pPr>
        <w:pStyle w:val="ListParagraph"/>
      </w:pPr>
      <w:r w:rsidRPr="009E1A54">
        <w:t>On the 11</w:t>
      </w:r>
      <w:r w:rsidRPr="009E1A54">
        <w:rPr>
          <w:vertAlign w:val="superscript"/>
        </w:rPr>
        <w:t>th</w:t>
      </w:r>
      <w:r w:rsidRPr="009E1A54">
        <w:t xml:space="preserve"> June 2015, t</w:t>
      </w:r>
      <w:r w:rsidR="0052172B" w:rsidRPr="009E1A54">
        <w:t>he City Executive Board</w:t>
      </w:r>
      <w:r w:rsidR="00426638" w:rsidRPr="009E1A54">
        <w:t xml:space="preserve"> (CEB)</w:t>
      </w:r>
      <w:r w:rsidR="0052172B" w:rsidRPr="009E1A54">
        <w:t xml:space="preserve"> delegated authority to the </w:t>
      </w:r>
      <w:r w:rsidRPr="009E1A54">
        <w:t xml:space="preserve">Executive </w:t>
      </w:r>
      <w:r w:rsidR="0052172B" w:rsidRPr="009E1A54">
        <w:t xml:space="preserve">Director of </w:t>
      </w:r>
      <w:r w:rsidRPr="009E1A54">
        <w:t>Housing &amp; Regeneration</w:t>
      </w:r>
      <w:r w:rsidR="0052172B" w:rsidRPr="009E1A54">
        <w:t xml:space="preserve"> to undertake a</w:t>
      </w:r>
      <w:r w:rsidR="00E44611" w:rsidRPr="009E1A54">
        <w:t xml:space="preserve"> </w:t>
      </w:r>
      <w:r w:rsidR="0052172B" w:rsidRPr="009E1A54">
        <w:t xml:space="preserve">procurement process to seek a partner </w:t>
      </w:r>
      <w:r w:rsidR="003373FA" w:rsidRPr="009E1A54">
        <w:t>to masterplan and bring forward development on</w:t>
      </w:r>
      <w:r w:rsidR="0052172B" w:rsidRPr="009E1A54">
        <w:t xml:space="preserve"> </w:t>
      </w:r>
      <w:r w:rsidR="00801B8B" w:rsidRPr="009E1A54">
        <w:t>City Council owned sites at Blackbird Leys</w:t>
      </w:r>
      <w:r w:rsidR="001D5F92" w:rsidRPr="009E1A54">
        <w:t>.</w:t>
      </w:r>
      <w:r w:rsidR="006A0E06" w:rsidRPr="009E1A54">
        <w:t xml:space="preserve"> </w:t>
      </w:r>
    </w:p>
    <w:p w:rsidR="00426638" w:rsidRDefault="00436F79" w:rsidP="004B49D4">
      <w:pPr>
        <w:pStyle w:val="ListParagraph"/>
      </w:pPr>
      <w:r w:rsidRPr="009E1A54">
        <w:t xml:space="preserve">In this paper, </w:t>
      </w:r>
      <w:r w:rsidR="003F1968">
        <w:t>t</w:t>
      </w:r>
      <w:r w:rsidR="003F1968" w:rsidRPr="009E1A54">
        <w:t xml:space="preserve">he </w:t>
      </w:r>
      <w:r w:rsidR="000741C3" w:rsidRPr="009E1A54">
        <w:t>Regeneration &amp; Economy Programme Director is</w:t>
      </w:r>
      <w:r w:rsidRPr="009E1A54">
        <w:t xml:space="preserve"> now</w:t>
      </w:r>
      <w:r w:rsidR="000741C3" w:rsidRPr="009E1A54">
        <w:t xml:space="preserve"> </w:t>
      </w:r>
      <w:r w:rsidR="00E44611" w:rsidRPr="009E1A54">
        <w:t xml:space="preserve">updating Members about the </w:t>
      </w:r>
      <w:r w:rsidR="000741C3" w:rsidRPr="009E1A54">
        <w:t xml:space="preserve">procurement process and sets out a recommendation </w:t>
      </w:r>
      <w:r w:rsidR="00C852FE" w:rsidRPr="009E1A54">
        <w:t xml:space="preserve">to </w:t>
      </w:r>
      <w:r w:rsidR="00426638" w:rsidRPr="009E1A54">
        <w:t>select</w:t>
      </w:r>
      <w:r w:rsidR="00C852FE" w:rsidRPr="009E1A54">
        <w:t xml:space="preserve"> a </w:t>
      </w:r>
      <w:r w:rsidR="00917B23">
        <w:t xml:space="preserve">preferred </w:t>
      </w:r>
      <w:r w:rsidR="00917B23" w:rsidRPr="009E1A54">
        <w:t>Development</w:t>
      </w:r>
      <w:r w:rsidR="00426638" w:rsidRPr="009E1A54">
        <w:t xml:space="preserve"> P</w:t>
      </w:r>
      <w:r w:rsidR="006A0E06" w:rsidRPr="009E1A54">
        <w:t>artner.</w:t>
      </w:r>
      <w:r w:rsidR="004B49D4" w:rsidRPr="009E1A54">
        <w:t xml:space="preserve"> </w:t>
      </w:r>
    </w:p>
    <w:p w:rsidR="009E1A54" w:rsidRPr="009E1A54" w:rsidRDefault="009E1A54" w:rsidP="009E1A54">
      <w:pPr>
        <w:pStyle w:val="Heading1"/>
      </w:pPr>
      <w:r>
        <w:t>Project Summary</w:t>
      </w:r>
    </w:p>
    <w:p w:rsidR="009E1A54" w:rsidRPr="009E1A54" w:rsidRDefault="005B341C" w:rsidP="009E1A54">
      <w:pPr>
        <w:pStyle w:val="ListParagraph"/>
      </w:pPr>
      <w:r w:rsidRPr="009E1A54">
        <w:t>P</w:t>
      </w:r>
      <w:r w:rsidR="006A0E06" w:rsidRPr="009E1A54">
        <w:t>revious feasibility work</w:t>
      </w:r>
      <w:r w:rsidRPr="009E1A54">
        <w:t>,</w:t>
      </w:r>
      <w:r w:rsidR="006A0E06" w:rsidRPr="009E1A54">
        <w:t xml:space="preserve"> </w:t>
      </w:r>
      <w:r w:rsidR="003F1968">
        <w:t>outlined</w:t>
      </w:r>
      <w:r w:rsidR="003373FA" w:rsidRPr="009E1A54">
        <w:t xml:space="preserve"> in the 2015 CEB report</w:t>
      </w:r>
      <w:r w:rsidRPr="009E1A54">
        <w:t>,</w:t>
      </w:r>
      <w:r w:rsidR="006A0E06" w:rsidRPr="009E1A54">
        <w:t xml:space="preserve"> highlighted the opportunity to provide improved community and retail facilities; upgrades to the public realm and </w:t>
      </w:r>
      <w:r w:rsidR="009E1A54">
        <w:t>the delivery of</w:t>
      </w:r>
      <w:r w:rsidR="006A0E06" w:rsidRPr="009E1A54">
        <w:t xml:space="preserve"> </w:t>
      </w:r>
      <w:r w:rsidR="009E1A54" w:rsidRPr="009E1A54">
        <w:t>new homes</w:t>
      </w:r>
      <w:r w:rsidR="003F1968">
        <w:t>.</w:t>
      </w:r>
    </w:p>
    <w:p w:rsidR="009E1A54" w:rsidRPr="009E1A54" w:rsidRDefault="009E1A54" w:rsidP="009E1A54">
      <w:pPr>
        <w:pStyle w:val="ListParagraph"/>
      </w:pPr>
      <w:r w:rsidRPr="009E1A54">
        <w:t xml:space="preserve">At present there is no defined </w:t>
      </w:r>
      <w:r w:rsidR="003F1968">
        <w:t xml:space="preserve">development </w:t>
      </w:r>
      <w:r w:rsidRPr="009E1A54">
        <w:t xml:space="preserve">scheme. The </w:t>
      </w:r>
      <w:r w:rsidR="00981F60">
        <w:t xml:space="preserve">preferred </w:t>
      </w:r>
      <w:r w:rsidRPr="009E1A54">
        <w:t xml:space="preserve">Development Partner will work in partnership with the City Council and the local community to </w:t>
      </w:r>
      <w:r w:rsidRPr="009E1A54">
        <w:rPr>
          <w:rStyle w:val="Firstpagetablebold"/>
          <w:b w:val="0"/>
        </w:rPr>
        <w:t xml:space="preserve">prepare a </w:t>
      </w:r>
      <w:r w:rsidR="003F1968">
        <w:rPr>
          <w:rStyle w:val="Firstpagetablebold"/>
          <w:b w:val="0"/>
        </w:rPr>
        <w:t>detailed implementation scheme</w:t>
      </w:r>
      <w:r w:rsidR="0099047B">
        <w:t>.</w:t>
      </w:r>
      <w:r w:rsidRPr="009E1A54">
        <w:t xml:space="preserve"> (See </w:t>
      </w:r>
      <w:r>
        <w:t>‘</w:t>
      </w:r>
      <w:r w:rsidRPr="009E1A54">
        <w:t>Community Engagement</w:t>
      </w:r>
      <w:r>
        <w:t>’</w:t>
      </w:r>
      <w:r w:rsidRPr="009E1A54">
        <w:t xml:space="preserve"> below).</w:t>
      </w:r>
    </w:p>
    <w:p w:rsidR="009E1A54" w:rsidRPr="009E1A54" w:rsidRDefault="009E1A54" w:rsidP="009E1A54">
      <w:pPr>
        <w:pStyle w:val="ListParagraph"/>
      </w:pPr>
      <w:r w:rsidRPr="009E1A54">
        <w:t>When a specific scheme is defined, a further report will be prepared to update CEB and outline the full details of the proposals</w:t>
      </w:r>
      <w:r>
        <w:t>. The subsequent report will seek CEB approval to progress to the delivery phase of the development.</w:t>
      </w:r>
    </w:p>
    <w:p w:rsidR="00EF0BAC" w:rsidRDefault="00EF0BAC" w:rsidP="00EF0BAC">
      <w:pPr>
        <w:pStyle w:val="ListParagraph"/>
      </w:pPr>
      <w:r>
        <w:t xml:space="preserve">Development at Blackbird Leys is underpinned by </w:t>
      </w:r>
      <w:r w:rsidR="003F1968">
        <w:t xml:space="preserve">the Oxford City Council </w:t>
      </w:r>
      <w:r>
        <w:t xml:space="preserve">planning policy framework including the Core Strategy and the existing Local Plan. </w:t>
      </w:r>
    </w:p>
    <w:p w:rsidR="00EF0BAC" w:rsidRDefault="00EF0BAC" w:rsidP="00EF0BAC">
      <w:pPr>
        <w:pStyle w:val="ListParagraph"/>
      </w:pPr>
      <w:r w:rsidRPr="009E1A54">
        <w:t>With regards</w:t>
      </w:r>
      <w:r>
        <w:t xml:space="preserve"> to</w:t>
      </w:r>
      <w:r w:rsidRPr="009E1A54">
        <w:t xml:space="preserve"> the specific sites, the development opportunities </w:t>
      </w:r>
      <w:r w:rsidR="00BF1834">
        <w:t>a</w:t>
      </w:r>
      <w:r w:rsidR="003F1968">
        <w:t>re concentrated within two areas namely;</w:t>
      </w:r>
      <w:r w:rsidRPr="009E1A54">
        <w:t xml:space="preserve"> the central area of Blackbird</w:t>
      </w:r>
      <w:r>
        <w:t xml:space="preserve"> Leys, </w:t>
      </w:r>
      <w:r w:rsidRPr="009E1A54">
        <w:t>around the community and retail facilities</w:t>
      </w:r>
      <w:r w:rsidR="003F1968">
        <w:t xml:space="preserve"> and</w:t>
      </w:r>
      <w:r w:rsidRPr="009E1A54">
        <w:t xml:space="preserve"> at Knights Road, between the Northfields School and Spindleberry Nature Reserve</w:t>
      </w:r>
      <w:r w:rsidR="003F1968">
        <w:t>.  This second site</w:t>
      </w:r>
      <w:r w:rsidRPr="009E1A54">
        <w:t xml:space="preserve"> </w:t>
      </w:r>
      <w:r>
        <w:t xml:space="preserve">has </w:t>
      </w:r>
      <w:r w:rsidR="00BF1834">
        <w:t xml:space="preserve">previously </w:t>
      </w:r>
      <w:r>
        <w:t>been</w:t>
      </w:r>
      <w:r w:rsidRPr="009E1A54">
        <w:t xml:space="preserve"> </w:t>
      </w:r>
      <w:r>
        <w:t>i</w:t>
      </w:r>
      <w:r w:rsidRPr="009E1A54">
        <w:t xml:space="preserve">dentified for housing development. </w:t>
      </w:r>
    </w:p>
    <w:p w:rsidR="00145D1D" w:rsidRDefault="00EF0BAC" w:rsidP="00EF0BAC">
      <w:pPr>
        <w:pStyle w:val="ListParagraph"/>
      </w:pPr>
      <w:r>
        <w:t xml:space="preserve">The development sites are identified within the </w:t>
      </w:r>
      <w:r w:rsidR="003F1968">
        <w:t xml:space="preserve">City Council’s </w:t>
      </w:r>
      <w:r>
        <w:t>Sites</w:t>
      </w:r>
      <w:r w:rsidR="00BF1834">
        <w:t xml:space="preserve"> and Housing Plan (2013). The </w:t>
      </w:r>
      <w:r w:rsidR="00811EF3">
        <w:t xml:space="preserve">plan allocations </w:t>
      </w:r>
      <w:r>
        <w:t xml:space="preserve">include SP5 ‘Central Area’ and SP24 ‘Kassam Stadium’ sites. (Appendix </w:t>
      </w:r>
      <w:r w:rsidR="00D647DC">
        <w:t>1</w:t>
      </w:r>
      <w:r>
        <w:t xml:space="preserve">: </w:t>
      </w:r>
      <w:r w:rsidR="00D647DC">
        <w:t xml:space="preserve">Site Ownership and </w:t>
      </w:r>
      <w:r>
        <w:t>Planning Policy Plan</w:t>
      </w:r>
      <w:r w:rsidR="00D647DC">
        <w:t>s</w:t>
      </w:r>
      <w:r>
        <w:t xml:space="preserve">). </w:t>
      </w:r>
    </w:p>
    <w:p w:rsidR="00FD623F" w:rsidRPr="00FD623F" w:rsidRDefault="000741C3" w:rsidP="008C5ECA">
      <w:pPr>
        <w:pStyle w:val="Heading1"/>
      </w:pPr>
      <w:r>
        <w:t xml:space="preserve">The </w:t>
      </w:r>
      <w:r w:rsidR="00FC24C0">
        <w:t>Procurement Process</w:t>
      </w:r>
    </w:p>
    <w:p w:rsidR="008518FF" w:rsidRDefault="009A0A5F" w:rsidP="00D647DC">
      <w:pPr>
        <w:pStyle w:val="bParagraphtext"/>
      </w:pPr>
      <w:r w:rsidRPr="009A5920">
        <w:t xml:space="preserve">In September 2017 a notice was published by the </w:t>
      </w:r>
      <w:r w:rsidR="00EF0BAC">
        <w:t xml:space="preserve">City </w:t>
      </w:r>
      <w:r w:rsidRPr="009A5920">
        <w:t>Council</w:t>
      </w:r>
      <w:r>
        <w:t>,</w:t>
      </w:r>
      <w:r w:rsidRPr="009A5920">
        <w:t xml:space="preserve"> in the Official Journal of the European Un</w:t>
      </w:r>
      <w:r w:rsidR="008518FF">
        <w:t>ion</w:t>
      </w:r>
      <w:r w:rsidR="00EF0BAC">
        <w:t xml:space="preserve"> (OJEU)</w:t>
      </w:r>
      <w:r w:rsidR="008518FF">
        <w:t xml:space="preserve">, seeking a development partner. </w:t>
      </w:r>
    </w:p>
    <w:p w:rsidR="008518FF" w:rsidRDefault="00D846B7" w:rsidP="00811EF3">
      <w:pPr>
        <w:pStyle w:val="bParagraphtext"/>
      </w:pPr>
      <w:r>
        <w:t xml:space="preserve">The </w:t>
      </w:r>
      <w:r w:rsidR="00EF0BAC">
        <w:t xml:space="preserve">City </w:t>
      </w:r>
      <w:r>
        <w:t>Council conducted the procurement by following the</w:t>
      </w:r>
      <w:r w:rsidR="00EF0BAC">
        <w:t xml:space="preserve"> OJEU</w:t>
      </w:r>
      <w:r>
        <w:t xml:space="preserve"> </w:t>
      </w:r>
      <w:r w:rsidR="00981F60">
        <w:t>‘Competitive Dialogue’ procedure</w:t>
      </w:r>
      <w:r w:rsidR="00811EF3">
        <w:t xml:space="preserve"> and </w:t>
      </w:r>
      <w:r w:rsidR="00811EF3" w:rsidRPr="00811EF3">
        <w:t>has been advised in this process by Pinsent Mason LLP</w:t>
      </w:r>
      <w:r w:rsidR="00811EF3">
        <w:t xml:space="preserve"> for legal advice</w:t>
      </w:r>
      <w:r w:rsidR="00811EF3" w:rsidRPr="00811EF3">
        <w:t xml:space="preserve"> and CBRE</w:t>
      </w:r>
      <w:r w:rsidR="0099047B">
        <w:t xml:space="preserve"> for development advice</w:t>
      </w:r>
      <w:r w:rsidR="00811EF3" w:rsidRPr="00811EF3">
        <w:t>.</w:t>
      </w:r>
    </w:p>
    <w:p w:rsidR="00D846B7" w:rsidRPr="00D846B7" w:rsidRDefault="00D846B7" w:rsidP="00D846B7">
      <w:pPr>
        <w:pStyle w:val="bParagraphtext"/>
      </w:pPr>
      <w:r>
        <w:t xml:space="preserve"> </w:t>
      </w:r>
      <w:r w:rsidRPr="009A5920">
        <w:t>The Council issued an Invitation to Submit Final Tenders to three bidders on 8</w:t>
      </w:r>
      <w:r w:rsidR="00811EF3">
        <w:t>th</w:t>
      </w:r>
      <w:r w:rsidRPr="009A5920">
        <w:t xml:space="preserve"> May 2018</w:t>
      </w:r>
      <w:r w:rsidR="00EF0BAC">
        <w:t>;</w:t>
      </w:r>
      <w:r w:rsidRPr="009A5920">
        <w:t xml:space="preserve"> </w:t>
      </w:r>
      <w:r w:rsidR="00811EF3">
        <w:t xml:space="preserve">with </w:t>
      </w:r>
      <w:r>
        <w:t xml:space="preserve">bidders' </w:t>
      </w:r>
      <w:r w:rsidRPr="009A5920">
        <w:t xml:space="preserve">responses </w:t>
      </w:r>
      <w:r w:rsidR="00811EF3">
        <w:t>being</w:t>
      </w:r>
      <w:r w:rsidR="00811EF3" w:rsidRPr="009A5920">
        <w:t xml:space="preserve"> </w:t>
      </w:r>
      <w:r w:rsidRPr="009A5920">
        <w:t>received on 8</w:t>
      </w:r>
      <w:r w:rsidR="00811EF3">
        <w:t>th</w:t>
      </w:r>
      <w:r w:rsidRPr="009A5920">
        <w:t xml:space="preserve"> June 2018.  </w:t>
      </w:r>
    </w:p>
    <w:p w:rsidR="00FB58D1" w:rsidRDefault="00D33439" w:rsidP="007744E4">
      <w:pPr>
        <w:pStyle w:val="ListParagraph"/>
      </w:pPr>
      <w:r>
        <w:lastRenderedPageBreak/>
        <w:t>In the Final T</w:t>
      </w:r>
      <w:r w:rsidR="009A0A5F">
        <w:t>enders</w:t>
      </w:r>
      <w:r w:rsidR="008518FF">
        <w:t>,</w:t>
      </w:r>
      <w:r w:rsidR="009A0A5F">
        <w:t xml:space="preserve"> the three bidders </w:t>
      </w:r>
      <w:r w:rsidR="00811EF3">
        <w:t xml:space="preserve">were asked to </w:t>
      </w:r>
      <w:r w:rsidR="00FB58D1">
        <w:t>set out their proposed approaches towards design,</w:t>
      </w:r>
      <w:r w:rsidR="005F1A60">
        <w:t xml:space="preserve"> estate management, </w:t>
      </w:r>
      <w:r w:rsidR="00FB58D1">
        <w:t xml:space="preserve">planning, project management, risk </w:t>
      </w:r>
      <w:r w:rsidR="0011125C">
        <w:t>management</w:t>
      </w:r>
      <w:r w:rsidR="005F1A60">
        <w:t xml:space="preserve">, programme, sales </w:t>
      </w:r>
      <w:r w:rsidR="00811EF3">
        <w:t xml:space="preserve">and </w:t>
      </w:r>
      <w:r w:rsidR="005F1A60">
        <w:t>marketing</w:t>
      </w:r>
      <w:r w:rsidR="0011125C">
        <w:t xml:space="preserve"> </w:t>
      </w:r>
      <w:r w:rsidR="00FB58D1">
        <w:t xml:space="preserve">and community </w:t>
      </w:r>
      <w:r w:rsidR="00DA070F">
        <w:t>engagement</w:t>
      </w:r>
      <w:r w:rsidR="0011125C">
        <w:t>.</w:t>
      </w:r>
      <w:r w:rsidR="007744E4">
        <w:t xml:space="preserve"> </w:t>
      </w:r>
      <w:r w:rsidR="009A0A5F">
        <w:t>T</w:t>
      </w:r>
      <w:r>
        <w:t xml:space="preserve">he bidders </w:t>
      </w:r>
      <w:r w:rsidR="00811EF3">
        <w:t xml:space="preserve">were </w:t>
      </w:r>
      <w:r>
        <w:t xml:space="preserve">also </w:t>
      </w:r>
      <w:r w:rsidR="00811EF3">
        <w:t xml:space="preserve">required to </w:t>
      </w:r>
      <w:r w:rsidR="00FB58D1">
        <w:t xml:space="preserve">set </w:t>
      </w:r>
      <w:r w:rsidR="008518FF">
        <w:t>out</w:t>
      </w:r>
      <w:r w:rsidR="000A71D0">
        <w:t xml:space="preserve"> </w:t>
      </w:r>
      <w:r w:rsidR="00811EF3">
        <w:t xml:space="preserve">their </w:t>
      </w:r>
      <w:r w:rsidR="000A71D0">
        <w:t>financial assumptions</w:t>
      </w:r>
      <w:r w:rsidR="00811EF3">
        <w:t xml:space="preserve"> against a notional development scheme</w:t>
      </w:r>
      <w:r w:rsidR="000A71D0">
        <w:t xml:space="preserve"> and </w:t>
      </w:r>
      <w:r w:rsidR="00811EF3">
        <w:t xml:space="preserve">identify </w:t>
      </w:r>
      <w:r w:rsidR="000A71D0">
        <w:t>the</w:t>
      </w:r>
      <w:r w:rsidR="00811EF3">
        <w:t>ir</w:t>
      </w:r>
      <w:r w:rsidR="00D038EF">
        <w:t xml:space="preserve"> </w:t>
      </w:r>
      <w:r w:rsidR="0099047B">
        <w:t>required</w:t>
      </w:r>
      <w:r w:rsidR="00811EF3">
        <w:t xml:space="preserve"> </w:t>
      </w:r>
      <w:r w:rsidR="0099047B">
        <w:t>level of profit to bring forward a project at Blackbird Leys.</w:t>
      </w:r>
    </w:p>
    <w:p w:rsidR="00C50407" w:rsidRDefault="00FB58D1" w:rsidP="00C50407">
      <w:pPr>
        <w:pStyle w:val="ListParagraph"/>
      </w:pPr>
      <w:r>
        <w:t xml:space="preserve">The tenders </w:t>
      </w:r>
      <w:r w:rsidR="00D33439">
        <w:t xml:space="preserve">have been scored </w:t>
      </w:r>
      <w:r w:rsidR="001D5F92">
        <w:t>on a 60% Q</w:t>
      </w:r>
      <w:r>
        <w:t xml:space="preserve">ualitative and 40% </w:t>
      </w:r>
      <w:r w:rsidR="00C50407">
        <w:t>Quantitative (financial) basis.</w:t>
      </w:r>
    </w:p>
    <w:p w:rsidR="005F3CD2" w:rsidRDefault="00FA03D0" w:rsidP="005F3CD2">
      <w:pPr>
        <w:pStyle w:val="ListParagraph"/>
      </w:pPr>
      <w:r>
        <w:t>The t</w:t>
      </w:r>
      <w:r w:rsidR="00D33439">
        <w:t xml:space="preserve">hree </w:t>
      </w:r>
      <w:r w:rsidR="007D73C4">
        <w:t>submissions have been evaluated by our advisers, CBRE and a team of Council Officers led by the Regeneration &amp; Economy Programme Director.</w:t>
      </w:r>
    </w:p>
    <w:p w:rsidR="005F3CD2" w:rsidRPr="005F3CD2" w:rsidRDefault="00E33527" w:rsidP="005F3CD2">
      <w:pPr>
        <w:pStyle w:val="ListParagraph"/>
      </w:pPr>
      <w:r>
        <w:t xml:space="preserve">The recommendation to select a preferred Development Partner is outlined in Appendix </w:t>
      </w:r>
      <w:r w:rsidR="008C5BAF">
        <w:t>2</w:t>
      </w:r>
      <w:r w:rsidRPr="005F3CD2">
        <w:rPr>
          <w:color w:val="0070C0"/>
        </w:rPr>
        <w:t xml:space="preserve">. </w:t>
      </w:r>
    </w:p>
    <w:p w:rsidR="00F1291B" w:rsidRPr="005F3CD2" w:rsidRDefault="00291757" w:rsidP="00981F60">
      <w:pPr>
        <w:pStyle w:val="ListParagraph"/>
        <w:numPr>
          <w:ilvl w:val="0"/>
          <w:numId w:val="0"/>
        </w:numPr>
        <w:spacing w:before="240"/>
        <w:outlineLvl w:val="0"/>
        <w:rPr>
          <w:b/>
        </w:rPr>
      </w:pPr>
      <w:r w:rsidRPr="005F3CD2">
        <w:rPr>
          <w:b/>
        </w:rPr>
        <w:t xml:space="preserve">Community </w:t>
      </w:r>
      <w:r w:rsidR="007744E4" w:rsidRPr="005F3CD2">
        <w:rPr>
          <w:b/>
        </w:rPr>
        <w:t xml:space="preserve">and Stakeholder </w:t>
      </w:r>
      <w:r w:rsidRPr="005F3CD2">
        <w:rPr>
          <w:b/>
        </w:rPr>
        <w:t xml:space="preserve">Engagement </w:t>
      </w:r>
    </w:p>
    <w:p w:rsidR="0057179A" w:rsidRDefault="00811EF3" w:rsidP="00FD623F">
      <w:pPr>
        <w:pStyle w:val="bParagraphtext"/>
      </w:pPr>
      <w:r>
        <w:t>From the award of the preferred</w:t>
      </w:r>
      <w:r w:rsidR="00BE1B3C">
        <w:t xml:space="preserve"> Development Partner</w:t>
      </w:r>
      <w:r>
        <w:t>, e</w:t>
      </w:r>
      <w:r w:rsidR="00FD623F">
        <w:t>arly consultation</w:t>
      </w:r>
      <w:r w:rsidR="00E33527">
        <w:t xml:space="preserve"> and engagement</w:t>
      </w:r>
      <w:r w:rsidR="00FD623F">
        <w:t xml:space="preserve"> will be important</w:t>
      </w:r>
      <w:r w:rsidR="009A0A5F">
        <w:t xml:space="preserve"> in</w:t>
      </w:r>
      <w:r w:rsidR="00FF575E">
        <w:t xml:space="preserve"> forming a </w:t>
      </w:r>
      <w:r>
        <w:t>development scheme</w:t>
      </w:r>
      <w:r w:rsidR="00BE1B3C">
        <w:t>.</w:t>
      </w:r>
    </w:p>
    <w:p w:rsidR="00FD623F" w:rsidRDefault="00FD623F" w:rsidP="0057179A">
      <w:pPr>
        <w:pStyle w:val="bParagraphtext"/>
      </w:pPr>
      <w:r>
        <w:t>Local residents and community stakeholde</w:t>
      </w:r>
      <w:r w:rsidR="0057179A">
        <w:t xml:space="preserve">rs </w:t>
      </w:r>
      <w:r w:rsidR="00BE1B3C">
        <w:t xml:space="preserve">will be </w:t>
      </w:r>
      <w:r w:rsidR="0057179A">
        <w:t xml:space="preserve">invited to get involved </w:t>
      </w:r>
      <w:r w:rsidR="00BE1B3C">
        <w:t xml:space="preserve">further </w:t>
      </w:r>
      <w:r w:rsidR="0057179A">
        <w:t xml:space="preserve">and </w:t>
      </w:r>
      <w:r w:rsidR="00BE1B3C">
        <w:t xml:space="preserve">to </w:t>
      </w:r>
      <w:r w:rsidR="0057179A">
        <w:t xml:space="preserve">help shape Blackbird Leys. </w:t>
      </w:r>
      <w:r w:rsidR="00D038EF">
        <w:t>Existi</w:t>
      </w:r>
      <w:r w:rsidR="0099047B">
        <w:t>ng and</w:t>
      </w:r>
      <w:r w:rsidR="00BE1B3C">
        <w:t xml:space="preserve"> new c</w:t>
      </w:r>
      <w:r w:rsidR="0057179A">
        <w:t xml:space="preserve">ommunity and resident groups need to be </w:t>
      </w:r>
      <w:r w:rsidR="00D038EF">
        <w:t>empowered and</w:t>
      </w:r>
      <w:r w:rsidR="00BE1B3C">
        <w:t xml:space="preserve"> enthused </w:t>
      </w:r>
      <w:r w:rsidR="00EB09D8">
        <w:t xml:space="preserve">to </w:t>
      </w:r>
      <w:r w:rsidR="0057179A">
        <w:t xml:space="preserve">work with the </w:t>
      </w:r>
      <w:r w:rsidR="00F21A84">
        <w:t xml:space="preserve">preferred </w:t>
      </w:r>
      <w:r w:rsidR="0057179A">
        <w:t xml:space="preserve">Development Partner and the </w:t>
      </w:r>
      <w:r w:rsidR="00F21A84">
        <w:t xml:space="preserve">City </w:t>
      </w:r>
      <w:r w:rsidR="00EB09D8">
        <w:t>Council</w:t>
      </w:r>
      <w:r w:rsidR="0057179A">
        <w:t xml:space="preserve">. In the first instance the groups </w:t>
      </w:r>
      <w:r w:rsidR="00BE1B3C">
        <w:t xml:space="preserve">will </w:t>
      </w:r>
      <w:r w:rsidR="0057179A">
        <w:t xml:space="preserve">help to determine the best ways to </w:t>
      </w:r>
      <w:r w:rsidR="00E33527">
        <w:t>engage with</w:t>
      </w:r>
      <w:r w:rsidR="0057179A">
        <w:t xml:space="preserve"> the community and make sure everyone is given a chance to be heard.</w:t>
      </w:r>
      <w:r w:rsidR="005F1A60">
        <w:t xml:space="preserve"> </w:t>
      </w:r>
    </w:p>
    <w:p w:rsidR="00F1291B" w:rsidRDefault="00EB09D8" w:rsidP="00F1291B">
      <w:pPr>
        <w:pStyle w:val="ListParagraph"/>
      </w:pPr>
      <w:r>
        <w:t xml:space="preserve">The preferred </w:t>
      </w:r>
      <w:r w:rsidR="00F1291B">
        <w:t>Development Partner will</w:t>
      </w:r>
      <w:r w:rsidR="0099047B">
        <w:t>,</w:t>
      </w:r>
      <w:r w:rsidR="00BE1B3C">
        <w:t xml:space="preserve"> in conjunction with the appropriate groups</w:t>
      </w:r>
      <w:r w:rsidR="0099047B">
        <w:t>,</w:t>
      </w:r>
      <w:r w:rsidR="00F1291B">
        <w:t xml:space="preserve"> bring forward a cohesive community engagement strategy to make sure as many people as </w:t>
      </w:r>
      <w:r w:rsidR="00F21A84">
        <w:t>possible are involved.</w:t>
      </w:r>
    </w:p>
    <w:p w:rsidR="008C5ECA" w:rsidRPr="007744E4" w:rsidRDefault="005F1A60" w:rsidP="00EB09D8">
      <w:pPr>
        <w:pStyle w:val="ListParagraph"/>
      </w:pPr>
      <w:r>
        <w:t xml:space="preserve">For anyone seeking to keep updated or get involved, in the first instance the Council has set up an email address: </w:t>
      </w:r>
      <w:hyperlink r:id="rId9" w:history="1">
        <w:r w:rsidRPr="00CD292C">
          <w:rPr>
            <w:rStyle w:val="Hyperlink"/>
          </w:rPr>
          <w:t>bblregen@oxford.gov.uk</w:t>
        </w:r>
      </w:hyperlink>
      <w:r>
        <w:t>.</w:t>
      </w:r>
      <w:r w:rsidR="00EB09D8">
        <w:t xml:space="preserve"> </w:t>
      </w:r>
      <w:r w:rsidR="0069107F" w:rsidRPr="00EB09D8">
        <w:rPr>
          <w:rFonts w:ascii="TT12CADo00" w:hAnsi="TT12CADo00" w:cs="TT12CADo00"/>
          <w:color w:val="auto"/>
        </w:rPr>
        <w:t>Regular updates will be provided via the Leys News, other media and through</w:t>
      </w:r>
      <w:r w:rsidR="007132BB" w:rsidRPr="00EB09D8">
        <w:rPr>
          <w:rFonts w:ascii="TT12CADo00" w:hAnsi="TT12CADo00" w:cs="TT12CADo00"/>
          <w:color w:val="auto"/>
        </w:rPr>
        <w:t xml:space="preserve"> existing and new</w:t>
      </w:r>
      <w:r w:rsidR="0069107F" w:rsidRPr="00EB09D8">
        <w:rPr>
          <w:rFonts w:ascii="TT12CADo00" w:hAnsi="TT12CADo00" w:cs="TT12CADo00"/>
          <w:color w:val="auto"/>
        </w:rPr>
        <w:t xml:space="preserve"> local community groups, including the Leys Community Partnership and Blackbird Leys Parish Council.</w:t>
      </w:r>
    </w:p>
    <w:p w:rsidR="00A47EFC" w:rsidRPr="00A47EFC" w:rsidRDefault="007744E4" w:rsidP="00A47EFC">
      <w:pPr>
        <w:pStyle w:val="ListParagraph"/>
      </w:pPr>
      <w:r>
        <w:t>It will also be important to work in partnership with other landowners in Blackbird Leys; this will ensure that new development does not come forward in an</w:t>
      </w:r>
      <w:r w:rsidR="00EB09D8">
        <w:t xml:space="preserve"> un-coordinated way</w:t>
      </w:r>
      <w:r>
        <w:t>. For example, The Holy Family Church on Blackbird Leys Road is preparing plans to improve and develop the church site; and Oxfordshire County Council also owns freehol</w:t>
      </w:r>
      <w:r w:rsidR="00DA070F">
        <w:t>d sites within the central area</w:t>
      </w:r>
      <w:r>
        <w:t xml:space="preserve">. </w:t>
      </w:r>
    </w:p>
    <w:p w:rsidR="005F1A60" w:rsidRPr="001356F1" w:rsidRDefault="0013358B" w:rsidP="005F1A60">
      <w:pPr>
        <w:pStyle w:val="Heading1"/>
      </w:pPr>
      <w:r>
        <w:t>Financial I</w:t>
      </w:r>
      <w:r w:rsidR="005F1A60" w:rsidRPr="001356F1">
        <w:t>mplications</w:t>
      </w:r>
    </w:p>
    <w:p w:rsidR="00BE313F" w:rsidRDefault="00BE313F" w:rsidP="005F1A60">
      <w:pPr>
        <w:pStyle w:val="ListParagraph"/>
      </w:pPr>
      <w:r>
        <w:t>Revenue funding for the legal and commercial advice commissioned during the procurement process has to date been provided by capacity grant funding from The Ministry of Housing, Communities and Local Government.</w:t>
      </w:r>
    </w:p>
    <w:p w:rsidR="007E30DB" w:rsidRDefault="00084E61" w:rsidP="005F1A60">
      <w:pPr>
        <w:pStyle w:val="ListParagraph"/>
      </w:pPr>
      <w:r>
        <w:t xml:space="preserve">With regards </w:t>
      </w:r>
      <w:r w:rsidR="00BE1B3C">
        <w:t xml:space="preserve">to the </w:t>
      </w:r>
      <w:r w:rsidR="00F21A84">
        <w:t xml:space="preserve">Housing Revenue Account (HRA) </w:t>
      </w:r>
      <w:r>
        <w:t>capital funding, a</w:t>
      </w:r>
      <w:r w:rsidR="00917B23">
        <w:t>t present £5,465</w:t>
      </w:r>
      <w:r w:rsidR="007E30DB">
        <w:t>,000 has been allocated for future development expenditure on the Blackbird Leys Estate. Specific proposals that come forward will need to relate particu</w:t>
      </w:r>
      <w:r>
        <w:t xml:space="preserve">larly to </w:t>
      </w:r>
      <w:r w:rsidR="00F21A84">
        <w:t>HRA</w:t>
      </w:r>
      <w:r>
        <w:t xml:space="preserve"> activities</w:t>
      </w:r>
      <w:r w:rsidR="0013358B">
        <w:t xml:space="preserve"> and demonstrate value for money</w:t>
      </w:r>
      <w:r w:rsidR="007E30DB">
        <w:t xml:space="preserve">. </w:t>
      </w:r>
      <w:r>
        <w:t xml:space="preserve"> </w:t>
      </w:r>
    </w:p>
    <w:p w:rsidR="00EB09D8" w:rsidRDefault="007E30DB" w:rsidP="00084E61">
      <w:pPr>
        <w:pStyle w:val="ListParagraph"/>
      </w:pPr>
      <w:r>
        <w:lastRenderedPageBreak/>
        <w:t>A f</w:t>
      </w:r>
      <w:r w:rsidR="00EB09D8">
        <w:t xml:space="preserve">urther </w:t>
      </w:r>
      <w:r w:rsidR="00BE1B3C">
        <w:t xml:space="preserve">potential </w:t>
      </w:r>
      <w:r w:rsidR="00EB09D8">
        <w:t xml:space="preserve">source of capital is </w:t>
      </w:r>
      <w:r>
        <w:t>Homes England</w:t>
      </w:r>
      <w:r w:rsidR="00EB09D8">
        <w:t xml:space="preserve">’s Housing </w:t>
      </w:r>
      <w:r>
        <w:t>Infrastructure Fund. The Blackbird Ley</w:t>
      </w:r>
      <w:r w:rsidR="00084E61">
        <w:t>s regeneration project</w:t>
      </w:r>
      <w:r>
        <w:t xml:space="preserve"> has been identified for £3,750,000 of possible grant funding. </w:t>
      </w:r>
    </w:p>
    <w:p w:rsidR="00084E61" w:rsidRDefault="00EB09D8" w:rsidP="00084E61">
      <w:pPr>
        <w:pStyle w:val="ListParagraph"/>
      </w:pPr>
      <w:r w:rsidRPr="00EB09D8">
        <w:t>This report seeks delegated authority</w:t>
      </w:r>
      <w:r>
        <w:t xml:space="preserve"> approval for</w:t>
      </w:r>
      <w:r w:rsidRPr="00EB09D8">
        <w:t xml:space="preserve"> the </w:t>
      </w:r>
      <w:r w:rsidR="009D2BE7">
        <w:t xml:space="preserve">Head of Financial Services </w:t>
      </w:r>
      <w:r w:rsidR="00BE1B3C">
        <w:t>and</w:t>
      </w:r>
      <w:r w:rsidR="00BE1B3C" w:rsidRPr="00EB09D8">
        <w:t xml:space="preserve"> </w:t>
      </w:r>
      <w:r w:rsidR="005F3CD2">
        <w:t>the Head of Law and Governance</w:t>
      </w:r>
      <w:r w:rsidRPr="00EB09D8">
        <w:t>, to agree external grant funding arrangements to support this project; including the current Housi</w:t>
      </w:r>
      <w:r>
        <w:t>ng</w:t>
      </w:r>
      <w:r w:rsidRPr="00EB09D8">
        <w:t xml:space="preserve"> Infrastructure Fund opportunity with Homes England</w:t>
      </w:r>
      <w:r>
        <w:rPr>
          <w:b/>
        </w:rPr>
        <w:t>.</w:t>
      </w:r>
    </w:p>
    <w:p w:rsidR="00F21A84" w:rsidRDefault="00F63565" w:rsidP="00F21A84">
      <w:pPr>
        <w:pStyle w:val="ListParagraph"/>
      </w:pPr>
      <w:r>
        <w:t>It must be emphasised that there will be many delivery and financial issues to consider in planning the actual development project</w:t>
      </w:r>
      <w:r w:rsidR="00F60247">
        <w:t>; and t</w:t>
      </w:r>
      <w:r>
        <w:t>here will be competing in</w:t>
      </w:r>
      <w:r w:rsidR="00F60247">
        <w:t xml:space="preserve">vestment priorities to be taken into consideration throughout the master-planning process. </w:t>
      </w:r>
      <w:r w:rsidR="00F21A84">
        <w:t>When specific proposals are identified and the development project fully defined, Officers will return to the City Executive Board with the specific financial proposals and implications.</w:t>
      </w:r>
    </w:p>
    <w:p w:rsidR="00DD78F9" w:rsidRPr="001356F1" w:rsidRDefault="0013358B" w:rsidP="00DD78F9">
      <w:pPr>
        <w:pStyle w:val="Heading1"/>
      </w:pPr>
      <w:r>
        <w:t>Legal I</w:t>
      </w:r>
      <w:r w:rsidR="00DD78F9" w:rsidRPr="001356F1">
        <w:t>ssues</w:t>
      </w:r>
    </w:p>
    <w:p w:rsidR="00DD78F9" w:rsidRDefault="00DD78F9" w:rsidP="00DD78F9">
      <w:pPr>
        <w:pStyle w:val="ListParagraph"/>
      </w:pPr>
      <w:r>
        <w:t xml:space="preserve">This project </w:t>
      </w:r>
      <w:r w:rsidR="0013358B">
        <w:t>will be</w:t>
      </w:r>
      <w:r>
        <w:t xml:space="preserve"> centred on sites within the City Council’s freehold ownership. Pinsent Mason </w:t>
      </w:r>
      <w:r w:rsidR="005F3CD2">
        <w:t>LLP, the Council’s external legal advisers have</w:t>
      </w:r>
      <w:r>
        <w:t xml:space="preserve"> undertaken a review of Title and raised no critical issues to date.</w:t>
      </w:r>
    </w:p>
    <w:p w:rsidR="005F3CD2" w:rsidRDefault="005F3CD2" w:rsidP="00DD78F9">
      <w:pPr>
        <w:pStyle w:val="ListParagraph"/>
      </w:pPr>
      <w:r>
        <w:t>The Council has undertaken a full OJEU procurement process using Competitive Dialogue in compliance with the Public Contract Regulations 2015.</w:t>
      </w:r>
    </w:p>
    <w:p w:rsidR="00DD78F9" w:rsidRDefault="00DD78F9" w:rsidP="00DD78F9">
      <w:pPr>
        <w:pStyle w:val="ListParagraph"/>
      </w:pPr>
      <w:r>
        <w:t>A Draft Development Agreement has been negotiated</w:t>
      </w:r>
      <w:r w:rsidR="0013358B">
        <w:t xml:space="preserve"> during</w:t>
      </w:r>
      <w:r>
        <w:t xml:space="preserve"> the </w:t>
      </w:r>
      <w:r w:rsidR="00EB09D8">
        <w:t xml:space="preserve">OJEU </w:t>
      </w:r>
      <w:r>
        <w:t xml:space="preserve">Competitive Dialogue stage of the procurement process. This will form the legal arrangement </w:t>
      </w:r>
      <w:r w:rsidR="0013358B">
        <w:t>for the preferred</w:t>
      </w:r>
      <w:r w:rsidR="00BE07BC">
        <w:t xml:space="preserve"> Development Partner</w:t>
      </w:r>
      <w:r>
        <w:t xml:space="preserve"> and the City Council to define and manage the development project.</w:t>
      </w:r>
    </w:p>
    <w:p w:rsidR="0099047B" w:rsidRDefault="007744E4" w:rsidP="006C09C8">
      <w:pPr>
        <w:pStyle w:val="ListParagraph"/>
      </w:pPr>
      <w:r>
        <w:t>It is recommended that approval is delegated to the Re</w:t>
      </w:r>
      <w:r w:rsidR="00EB09D8">
        <w:t>generation &amp; Economy Programme</w:t>
      </w:r>
      <w:r w:rsidR="005F3CD2">
        <w:t xml:space="preserve"> Director and the Head of Law and Governance</w:t>
      </w:r>
      <w:r>
        <w:t xml:space="preserve"> to finalise </w:t>
      </w:r>
      <w:r w:rsidR="0013358B">
        <w:t xml:space="preserve">the Development Agreement with </w:t>
      </w:r>
      <w:r w:rsidR="008F6357">
        <w:t>the preferred Development Partner</w:t>
      </w:r>
      <w:r w:rsidR="00F60247">
        <w:t>.</w:t>
      </w:r>
      <w:r>
        <w:t xml:space="preserve"> </w:t>
      </w:r>
    </w:p>
    <w:p w:rsidR="00642410" w:rsidRPr="006C09C8" w:rsidRDefault="00642410" w:rsidP="0099047B">
      <w:pPr>
        <w:pStyle w:val="Heading1"/>
      </w:pPr>
      <w:r w:rsidRPr="006C09C8">
        <w:t>Health &amp; Safety</w:t>
      </w:r>
    </w:p>
    <w:p w:rsidR="00E11D89" w:rsidRDefault="00D8294D" w:rsidP="00F60247">
      <w:pPr>
        <w:pStyle w:val="ListParagraph"/>
      </w:pPr>
      <w:r>
        <w:t xml:space="preserve">The </w:t>
      </w:r>
      <w:r w:rsidR="000646E7">
        <w:t xml:space="preserve">appointed </w:t>
      </w:r>
      <w:r w:rsidR="006B249C">
        <w:t>D</w:t>
      </w:r>
      <w:r w:rsidR="00BE313F">
        <w:t>eveloper Partner will</w:t>
      </w:r>
      <w:r w:rsidR="000646E7">
        <w:t xml:space="preserve"> take on responsibility for the master-planning and </w:t>
      </w:r>
      <w:r w:rsidR="000C257C">
        <w:t xml:space="preserve">then </w:t>
      </w:r>
      <w:r w:rsidR="000646E7">
        <w:t xml:space="preserve">delivery, via phased building leases of any </w:t>
      </w:r>
      <w:r>
        <w:t xml:space="preserve">future </w:t>
      </w:r>
      <w:r w:rsidR="000646E7">
        <w:t>works at B</w:t>
      </w:r>
      <w:r w:rsidR="006B249C">
        <w:t>lackbird Leys</w:t>
      </w:r>
      <w:r w:rsidR="000C257C">
        <w:t>. A</w:t>
      </w:r>
      <w:r w:rsidR="006B249C">
        <w:t>s such, u</w:t>
      </w:r>
      <w:r w:rsidR="000646E7">
        <w:t xml:space="preserve">nder </w:t>
      </w:r>
      <w:r w:rsidR="0013358B">
        <w:t>‘</w:t>
      </w:r>
      <w:r w:rsidR="0099047B">
        <w:t xml:space="preserve">The </w:t>
      </w:r>
      <w:r w:rsidR="000646E7">
        <w:t>CDM</w:t>
      </w:r>
      <w:r w:rsidR="0099047B">
        <w:t xml:space="preserve"> 2015 </w:t>
      </w:r>
      <w:r w:rsidR="000646E7">
        <w:t>Regulations</w:t>
      </w:r>
      <w:r w:rsidR="0013358B">
        <w:t>’</w:t>
      </w:r>
      <w:r w:rsidR="000646E7">
        <w:t xml:space="preserve">, the Developer will assume the role of ‘Client’. </w:t>
      </w:r>
      <w:r w:rsidR="00BE313F">
        <w:t xml:space="preserve"> </w:t>
      </w:r>
    </w:p>
    <w:p w:rsidR="0099047B" w:rsidRDefault="0099047B" w:rsidP="0099047B">
      <w:pPr>
        <w:pStyle w:val="ListParagraph"/>
      </w:pPr>
      <w:r>
        <w:t>Although the preferred Development Partner will assume and undertake the role of ‘Client’, Oxford City Council will retain some responsibilities under ‘The CDM 2015 Regulations’. The project Steering Group, with representation from both the preferred Development Partner and Oxford City Council will ensure that these Health &amp; Safety requirements are met</w:t>
      </w:r>
      <w:r w:rsidR="00E11D89">
        <w:t>.</w:t>
      </w:r>
      <w:r w:rsidR="00BE66FE">
        <w:t xml:space="preserve"> </w:t>
      </w:r>
    </w:p>
    <w:p w:rsidR="002D25F4" w:rsidRPr="002D25F4" w:rsidRDefault="00E11D89" w:rsidP="002D25F4">
      <w:pPr>
        <w:pStyle w:val="ListParagraph"/>
      </w:pPr>
      <w:r>
        <w:t xml:space="preserve">Oxford City Council’s Health &amp; Safety team </w:t>
      </w:r>
      <w:r w:rsidR="0099047B">
        <w:t>have been</w:t>
      </w:r>
      <w:r>
        <w:t xml:space="preserve"> </w:t>
      </w:r>
      <w:r w:rsidR="0099047B">
        <w:t>consulted</w:t>
      </w:r>
      <w:r>
        <w:t xml:space="preserve"> on this project and</w:t>
      </w:r>
      <w:r w:rsidR="0099047B">
        <w:t xml:space="preserve"> will assist the Steering Group.</w:t>
      </w:r>
      <w:r w:rsidR="002D25F4">
        <w:br/>
      </w:r>
    </w:p>
    <w:p w:rsidR="0061350C" w:rsidRPr="008C5ECA" w:rsidRDefault="0061350C" w:rsidP="008C5ECA">
      <w:pPr>
        <w:pStyle w:val="ListParagraph"/>
        <w:numPr>
          <w:ilvl w:val="0"/>
          <w:numId w:val="0"/>
        </w:numPr>
        <w:tabs>
          <w:tab w:val="center" w:pos="4649"/>
        </w:tabs>
        <w:rPr>
          <w:b/>
        </w:rPr>
      </w:pPr>
      <w:r>
        <w:rPr>
          <w:b/>
        </w:rPr>
        <w:t xml:space="preserve">Sustainability </w:t>
      </w:r>
      <w:r w:rsidR="00D4647F">
        <w:rPr>
          <w:b/>
        </w:rPr>
        <w:t xml:space="preserve">&amp; Environmental </w:t>
      </w:r>
      <w:r w:rsidRPr="0061350C">
        <w:rPr>
          <w:b/>
        </w:rPr>
        <w:t>Implications</w:t>
      </w:r>
    </w:p>
    <w:p w:rsidR="001C2C8C" w:rsidRPr="001C2C8C" w:rsidRDefault="0013358B" w:rsidP="001C2C8C">
      <w:pPr>
        <w:pStyle w:val="ListParagraph"/>
      </w:pPr>
      <w:r>
        <w:t>Project s</w:t>
      </w:r>
      <w:r w:rsidR="00F3228C">
        <w:t xml:space="preserve">ustainability and </w:t>
      </w:r>
      <w:r>
        <w:t>e</w:t>
      </w:r>
      <w:r w:rsidR="00832BE8">
        <w:t xml:space="preserve">nvironmental implications </w:t>
      </w:r>
      <w:r w:rsidR="00F3228C">
        <w:t xml:space="preserve">and opportunities </w:t>
      </w:r>
      <w:r w:rsidR="00832BE8">
        <w:t xml:space="preserve">will be fully explored and assessed through the master-planning and </w:t>
      </w:r>
      <w:r>
        <w:t>planning application processes. These issues will be reported to CEB in a subsequent report.</w:t>
      </w:r>
    </w:p>
    <w:p w:rsidR="002329CF" w:rsidRPr="001356F1" w:rsidRDefault="008518FF" w:rsidP="004A6D2F">
      <w:pPr>
        <w:pStyle w:val="Heading1"/>
      </w:pPr>
      <w:r>
        <w:lastRenderedPageBreak/>
        <w:t>Risk Register</w:t>
      </w:r>
    </w:p>
    <w:p w:rsidR="00B2095D" w:rsidRDefault="009406FE" w:rsidP="00D038EF">
      <w:pPr>
        <w:pStyle w:val="ListParagraph"/>
      </w:pPr>
      <w:r>
        <w:t xml:space="preserve">A risk register is attached in Appendix </w:t>
      </w:r>
      <w:r w:rsidR="008C5BAF">
        <w:t>3</w:t>
      </w:r>
      <w:r w:rsidR="0013358B">
        <w:t>.</w:t>
      </w:r>
    </w:p>
    <w:p w:rsidR="0006650F" w:rsidRPr="0006650F" w:rsidRDefault="0006650F" w:rsidP="0006650F">
      <w:pPr>
        <w:pStyle w:val="Heading1"/>
      </w:pPr>
      <w:r w:rsidRPr="0006650F">
        <w:t>Equalities Impact</w:t>
      </w:r>
    </w:p>
    <w:p w:rsidR="00D5279E" w:rsidRDefault="00F3228C" w:rsidP="00D5279E">
      <w:pPr>
        <w:pStyle w:val="ListParagraph"/>
      </w:pPr>
      <w:r>
        <w:t>The project will work alongside the Local Priorities set for the area</w:t>
      </w:r>
      <w:r w:rsidR="00BE313F">
        <w:t xml:space="preserve"> and which are</w:t>
      </w:r>
      <w:r>
        <w:t xml:space="preserve"> reflective of t</w:t>
      </w:r>
      <w:r w:rsidR="00BE313F">
        <w:t>he estate’s current needs</w:t>
      </w:r>
      <w:r>
        <w:t xml:space="preserve">. It will be important that social regeneration is embedded within the physical regeneration activities; meeting the current and future needs of the community. </w:t>
      </w:r>
    </w:p>
    <w:p w:rsidR="00D5279E" w:rsidRPr="00D5279E" w:rsidRDefault="00D8294D" w:rsidP="00D5279E">
      <w:pPr>
        <w:pStyle w:val="ListParagraph"/>
      </w:pPr>
      <w:r>
        <w:rPr>
          <w:rFonts w:ascii="TT12CC8o00" w:hAnsi="TT12CC8o00" w:cs="TT12CC8o00"/>
          <w:color w:val="auto"/>
        </w:rPr>
        <w:t>T</w:t>
      </w:r>
      <w:r w:rsidR="00F60247">
        <w:rPr>
          <w:rFonts w:ascii="TT12CC8o00" w:hAnsi="TT12CC8o00" w:cs="TT12CC8o00"/>
          <w:color w:val="auto"/>
        </w:rPr>
        <w:t>he</w:t>
      </w:r>
      <w:r w:rsidR="00D5279E" w:rsidRPr="00D5279E">
        <w:rPr>
          <w:rFonts w:ascii="TT12CC8o00" w:hAnsi="TT12CC8o00" w:cs="TT12CC8o00"/>
          <w:color w:val="auto"/>
        </w:rPr>
        <w:t xml:space="preserve"> project will need to encourage and empower the community throughout the development process and ensure that engagement is inclusive to all. </w:t>
      </w:r>
    </w:p>
    <w:p w:rsidR="00D5279E" w:rsidRPr="00DD6EF2" w:rsidRDefault="00D5279E" w:rsidP="00D5279E">
      <w:pPr>
        <w:pStyle w:val="ListParagraph"/>
      </w:pPr>
      <w:r>
        <w:rPr>
          <w:rFonts w:ascii="TT12CC8o00" w:hAnsi="TT12CC8o00" w:cs="TT12CC8o00"/>
          <w:color w:val="auto"/>
        </w:rPr>
        <w:t xml:space="preserve">See Appendix </w:t>
      </w:r>
      <w:r w:rsidR="008C5BAF">
        <w:rPr>
          <w:rFonts w:ascii="TT12CC8o00" w:hAnsi="TT12CC8o00" w:cs="TT12CC8o00"/>
          <w:color w:val="auto"/>
        </w:rPr>
        <w:t>4</w:t>
      </w:r>
      <w:r>
        <w:rPr>
          <w:rFonts w:ascii="TT12CC8o00" w:hAnsi="TT12CC8o00" w:cs="TT12CC8o00"/>
          <w:color w:val="auto"/>
        </w:rPr>
        <w:t xml:space="preserve"> for an Equalities Impact Assessment</w:t>
      </w:r>
      <w:r w:rsidR="00F60247">
        <w:rPr>
          <w:rFonts w:ascii="TT12CC8o00" w:hAnsi="TT12CC8o00" w:cs="TT12CC8o00"/>
          <w:color w:val="auto"/>
        </w:rPr>
        <w:t xml:space="preserve"> which is</w:t>
      </w:r>
      <w:r>
        <w:rPr>
          <w:rFonts w:ascii="TT12CC8o00" w:hAnsi="TT12CC8o00" w:cs="TT12CC8o00"/>
          <w:color w:val="auto"/>
        </w:rPr>
        <w:t xml:space="preserve"> specific to the initial community engagement stage of this project.</w:t>
      </w:r>
    </w:p>
    <w:p w:rsidR="00E87F7A" w:rsidRPr="001356F1" w:rsidRDefault="00E87F7A" w:rsidP="00E87F7A">
      <w:pPr>
        <w:pStyle w:val="Heading1"/>
      </w:pPr>
      <w:r w:rsidRPr="001356F1">
        <w:t>Conclusion</w:t>
      </w:r>
    </w:p>
    <w:p w:rsidR="00E206D6" w:rsidRPr="001356F1" w:rsidRDefault="006C09C8" w:rsidP="00D8294D">
      <w:pPr>
        <w:pStyle w:val="ListParagraph"/>
      </w:pPr>
      <w:r>
        <w:t xml:space="preserve">To conclude, </w:t>
      </w:r>
      <w:r w:rsidR="00D8294D">
        <w:t xml:space="preserve">the </w:t>
      </w:r>
      <w:r w:rsidR="00217250">
        <w:t>approval to select</w:t>
      </w:r>
      <w:r w:rsidR="0061350C">
        <w:t xml:space="preserve"> </w:t>
      </w:r>
      <w:r w:rsidR="00217250">
        <w:t>a Development Partner will enable this project to start in earnest. In partnership with the City C</w:t>
      </w:r>
      <w:r w:rsidR="00B2095D">
        <w:t>ouncil, the preferred Development Partner</w:t>
      </w:r>
      <w:r w:rsidR="00217250">
        <w:t xml:space="preserve"> </w:t>
      </w:r>
      <w:r>
        <w:t xml:space="preserve">will </w:t>
      </w:r>
      <w:r w:rsidR="00217250">
        <w:t>commence</w:t>
      </w:r>
      <w:r>
        <w:t xml:space="preserve"> the community and stakeholder engagement activities to prepare plans for </w:t>
      </w:r>
      <w:r w:rsidR="00217250">
        <w:t xml:space="preserve">future </w:t>
      </w:r>
      <w:r>
        <w:t xml:space="preserve">development at Blackbird Leys. </w:t>
      </w:r>
    </w:p>
    <w:p w:rsidR="002329CF" w:rsidRPr="001356F1" w:rsidRDefault="00D038EF" w:rsidP="00D038EF">
      <w:pPr>
        <w:tabs>
          <w:tab w:val="left" w:pos="7719"/>
        </w:tabs>
      </w:pPr>
      <w:r>
        <w:tab/>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r w:rsidR="00D038EF">
              <w:rPr>
                <w:b/>
              </w:rPr>
              <w:t>s</w:t>
            </w:r>
          </w:p>
        </w:tc>
        <w:tc>
          <w:tcPr>
            <w:tcW w:w="4962" w:type="dxa"/>
            <w:tcBorders>
              <w:top w:val="single" w:sz="8" w:space="0" w:color="000000"/>
              <w:left w:val="nil"/>
              <w:bottom w:val="single" w:sz="8" w:space="0" w:color="000000"/>
              <w:right w:val="single" w:sz="8" w:space="0" w:color="000000"/>
            </w:tcBorders>
            <w:shd w:val="clear" w:color="auto" w:fill="auto"/>
          </w:tcPr>
          <w:p w:rsidR="00D038EF" w:rsidRDefault="002D25F4" w:rsidP="00A46E98">
            <w:r>
              <w:t>I Gray</w:t>
            </w:r>
            <w:r w:rsidR="00D038EF">
              <w:t xml:space="preserve"> Regeneration and Economy Programme Director</w:t>
            </w:r>
          </w:p>
          <w:p w:rsidR="00E87F7A" w:rsidRPr="001356F1" w:rsidRDefault="002D25F4" w:rsidP="00A46E98">
            <w:r>
              <w:t xml:space="preserve">S Grubb </w:t>
            </w:r>
            <w:r w:rsidR="00D038EF">
              <w:t>Senior Regeneration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038EF" w:rsidP="00A46E98">
            <w:r>
              <w:t>Regeneration and Partnerships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A46E98">
            <w:r w:rsidRPr="001356F1">
              <w:t xml:space="preserve">01865 </w:t>
            </w:r>
            <w:r w:rsidR="00D038EF">
              <w:t>529803</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9F6790" w:rsidP="00A46E98">
            <w:pPr>
              <w:rPr>
                <w:rStyle w:val="Hyperlink"/>
                <w:color w:val="000000"/>
              </w:rPr>
            </w:pPr>
            <w:hyperlink r:id="rId10" w:history="1">
              <w:r w:rsidR="00EA513F" w:rsidRPr="001C0175">
                <w:rPr>
                  <w:rStyle w:val="Hyperlink"/>
                </w:rPr>
                <w:t>sgrubb@oxford.gov.uk</w:t>
              </w:r>
            </w:hyperlink>
          </w:p>
        </w:tc>
      </w:tr>
    </w:tbl>
    <w:p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2B" w:rsidRDefault="0052172B" w:rsidP="004A6D2F">
      <w:r>
        <w:separator/>
      </w:r>
    </w:p>
  </w:endnote>
  <w:endnote w:type="continuationSeparator" w:id="0">
    <w:p w:rsidR="0052172B" w:rsidRDefault="0052172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12CADo00">
    <w:panose1 w:val="00000000000000000000"/>
    <w:charset w:val="00"/>
    <w:family w:val="auto"/>
    <w:notTrueType/>
    <w:pitch w:val="default"/>
    <w:sig w:usb0="00000003" w:usb1="00000000" w:usb2="00000000" w:usb3="00000000" w:csb0="00000001" w:csb1="00000000"/>
  </w:font>
  <w:font w:name="TT12CC8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2B" w:rsidRDefault="0052172B" w:rsidP="004A6D2F">
      <w:r>
        <w:separator/>
      </w:r>
    </w:p>
  </w:footnote>
  <w:footnote w:type="continuationSeparator" w:id="0">
    <w:p w:rsidR="0052172B" w:rsidRDefault="0052172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BE1B3C" w:rsidP="00D5547E">
    <w:pPr>
      <w:pStyle w:val="Header"/>
      <w:jc w:val="right"/>
    </w:pPr>
    <w:r>
      <w:rPr>
        <w:noProof/>
      </w:rPr>
      <w:drawing>
        <wp:inline distT="0" distB="0" distL="0" distR="0" wp14:anchorId="78380F0D" wp14:editId="19A66E18">
          <wp:extent cx="861060" cy="111252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1112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7C"/>
    <w:multiLevelType w:val="singleLevel"/>
    <w:tmpl w:val="DFDEC56C"/>
    <w:lvl w:ilvl="0">
      <w:start w:val="1"/>
      <w:numFmt w:val="decimal"/>
      <w:lvlText w:val="%1."/>
      <w:lvlJc w:val="left"/>
      <w:pPr>
        <w:tabs>
          <w:tab w:val="num" w:pos="1492"/>
        </w:tabs>
        <w:ind w:left="1492" w:hanging="360"/>
      </w:pPr>
    </w:lvl>
  </w:abstractNum>
  <w:abstractNum w:abstractNumId="2">
    <w:nsid w:val="FFFFFF7D"/>
    <w:multiLevelType w:val="singleLevel"/>
    <w:tmpl w:val="6570EF96"/>
    <w:lvl w:ilvl="0">
      <w:start w:val="1"/>
      <w:numFmt w:val="decimal"/>
      <w:lvlText w:val="%1."/>
      <w:lvlJc w:val="left"/>
      <w:pPr>
        <w:tabs>
          <w:tab w:val="num" w:pos="1209"/>
        </w:tabs>
        <w:ind w:left="1209" w:hanging="360"/>
      </w:pPr>
    </w:lvl>
  </w:abstractNum>
  <w:abstractNum w:abstractNumId="3">
    <w:nsid w:val="FFFFFF7E"/>
    <w:multiLevelType w:val="singleLevel"/>
    <w:tmpl w:val="06B46E42"/>
    <w:lvl w:ilvl="0">
      <w:start w:val="1"/>
      <w:numFmt w:val="decimal"/>
      <w:lvlText w:val="%1."/>
      <w:lvlJc w:val="left"/>
      <w:pPr>
        <w:tabs>
          <w:tab w:val="num" w:pos="926"/>
        </w:tabs>
        <w:ind w:left="926" w:hanging="360"/>
      </w:pPr>
    </w:lvl>
  </w:abstractNum>
  <w:abstractNum w:abstractNumId="4">
    <w:nsid w:val="FFFFFF7F"/>
    <w:multiLevelType w:val="singleLevel"/>
    <w:tmpl w:val="1B90A310"/>
    <w:lvl w:ilvl="0">
      <w:start w:val="1"/>
      <w:numFmt w:val="decimal"/>
      <w:lvlText w:val="%1."/>
      <w:lvlJc w:val="left"/>
      <w:pPr>
        <w:tabs>
          <w:tab w:val="num" w:pos="643"/>
        </w:tabs>
        <w:ind w:left="643" w:hanging="360"/>
      </w:pPr>
    </w:lvl>
  </w:abstractNum>
  <w:abstractNum w:abstractNumId="5">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488150A"/>
    <w:lvl w:ilvl="0">
      <w:start w:val="1"/>
      <w:numFmt w:val="decimal"/>
      <w:lvlText w:val="%1."/>
      <w:lvlJc w:val="left"/>
      <w:pPr>
        <w:tabs>
          <w:tab w:val="num" w:pos="360"/>
        </w:tabs>
        <w:ind w:left="360" w:hanging="360"/>
      </w:pPr>
    </w:lvl>
  </w:abstractNum>
  <w:abstractNum w:abstractNumId="1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1">
    <w:nsid w:val="01D61343"/>
    <w:multiLevelType w:val="hybridMultilevel"/>
    <w:tmpl w:val="6204AECE"/>
    <w:lvl w:ilvl="0" w:tplc="0809000F">
      <w:start w:val="1"/>
      <w:numFmt w:val="decimal"/>
      <w:lvlText w:val="%1."/>
      <w:lvlJc w:val="left"/>
      <w:pPr>
        <w:ind w:left="437" w:hanging="360"/>
      </w:p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9C05EF"/>
    <w:multiLevelType w:val="multilevel"/>
    <w:tmpl w:val="43D6D2FA"/>
    <w:numStyleLink w:val="StyleBulletedSymbolsymbolLeft063cmHanging063cm"/>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E620A44"/>
    <w:multiLevelType w:val="hybridMultilevel"/>
    <w:tmpl w:val="0BEA8328"/>
    <w:lvl w:ilvl="0" w:tplc="7CC65E44">
      <w:start w:val="1"/>
      <w:numFmt w:val="bullet"/>
      <w:lvlText w:val="-"/>
      <w:lvlJc w:val="left"/>
      <w:pPr>
        <w:ind w:left="437" w:hanging="360"/>
      </w:pPr>
      <w:rPr>
        <w:rFonts w:ascii="Arial" w:eastAsia="Times New Roman" w:hAnsi="Arial" w:cs="Aria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2E0358"/>
    <w:multiLevelType w:val="hybridMultilevel"/>
    <w:tmpl w:val="C37017C6"/>
    <w:lvl w:ilvl="0" w:tplc="7CC65E4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7E7551B"/>
    <w:multiLevelType w:val="hybridMultilevel"/>
    <w:tmpl w:val="B13E4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8365C6"/>
    <w:multiLevelType w:val="multilevel"/>
    <w:tmpl w:val="E67CE66C"/>
    <w:numStyleLink w:val="StyleNumberedLeft0cmHanging075cm"/>
  </w:abstractNum>
  <w:num w:numId="1">
    <w:abstractNumId w:val="29"/>
  </w:num>
  <w:num w:numId="2">
    <w:abstractNumId w:val="36"/>
  </w:num>
  <w:num w:numId="3">
    <w:abstractNumId w:val="26"/>
  </w:num>
  <w:num w:numId="4">
    <w:abstractNumId w:val="21"/>
  </w:num>
  <w:num w:numId="5">
    <w:abstractNumId w:val="31"/>
  </w:num>
  <w:num w:numId="6">
    <w:abstractNumId w:val="37"/>
  </w:num>
  <w:num w:numId="7">
    <w:abstractNumId w:val="25"/>
  </w:num>
  <w:num w:numId="8">
    <w:abstractNumId w:val="23"/>
  </w:num>
  <w:num w:numId="9">
    <w:abstractNumId w:val="15"/>
  </w:num>
  <w:num w:numId="10">
    <w:abstractNumId w:val="18"/>
  </w:num>
  <w:num w:numId="11">
    <w:abstractNumId w:val="28"/>
  </w:num>
  <w:num w:numId="12">
    <w:abstractNumId w:val="27"/>
  </w:num>
  <w:num w:numId="13">
    <w:abstractNumId w:val="12"/>
  </w:num>
  <w:num w:numId="14">
    <w:abstractNumId w:val="38"/>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9"/>
  </w:num>
  <w:num w:numId="16">
    <w:abstractNumId w:val="13"/>
  </w:num>
  <w:num w:numId="17">
    <w:abstractNumId w:val="30"/>
  </w:num>
  <w:num w:numId="18">
    <w:abstractNumId w:val="14"/>
  </w:num>
  <w:num w:numId="19">
    <w:abstractNumId w:val="33"/>
  </w:num>
  <w:num w:numId="20">
    <w:abstractNumId w:val="20"/>
  </w:num>
  <w:num w:numId="21">
    <w:abstractNumId w:val="24"/>
  </w:num>
  <w:num w:numId="22">
    <w:abstractNumId w:val="16"/>
  </w:num>
  <w:num w:numId="23">
    <w:abstractNumId w:val="35"/>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34"/>
  </w:num>
  <w:num w:numId="35">
    <w:abstractNumId w:val="32"/>
  </w:num>
  <w:num w:numId="36">
    <w:abstractNumId w:val="0"/>
  </w:num>
  <w:num w:numId="37">
    <w:abstractNumId w:val="22"/>
  </w:num>
  <w:num w:numId="38">
    <w:abstractNumId w:val="11"/>
  </w:num>
  <w:num w:numId="3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2B"/>
    <w:rsid w:val="000117D4"/>
    <w:rsid w:val="000314D7"/>
    <w:rsid w:val="000331AB"/>
    <w:rsid w:val="00045F8B"/>
    <w:rsid w:val="00046D2B"/>
    <w:rsid w:val="00056263"/>
    <w:rsid w:val="000646E7"/>
    <w:rsid w:val="00064D8A"/>
    <w:rsid w:val="00064F82"/>
    <w:rsid w:val="0006650F"/>
    <w:rsid w:val="00066510"/>
    <w:rsid w:val="000741C3"/>
    <w:rsid w:val="00077523"/>
    <w:rsid w:val="00084E61"/>
    <w:rsid w:val="0008771F"/>
    <w:rsid w:val="000942BE"/>
    <w:rsid w:val="000A71D0"/>
    <w:rsid w:val="000B51ED"/>
    <w:rsid w:val="000C089F"/>
    <w:rsid w:val="000C257C"/>
    <w:rsid w:val="000C3928"/>
    <w:rsid w:val="000C5E8E"/>
    <w:rsid w:val="000E7336"/>
    <w:rsid w:val="000F4751"/>
    <w:rsid w:val="0010524C"/>
    <w:rsid w:val="0011125C"/>
    <w:rsid w:val="00111FB1"/>
    <w:rsid w:val="00113418"/>
    <w:rsid w:val="00113583"/>
    <w:rsid w:val="001205E9"/>
    <w:rsid w:val="00124566"/>
    <w:rsid w:val="0013358B"/>
    <w:rsid w:val="001356F1"/>
    <w:rsid w:val="00136994"/>
    <w:rsid w:val="0014128E"/>
    <w:rsid w:val="00141FC9"/>
    <w:rsid w:val="00145D1D"/>
    <w:rsid w:val="00151888"/>
    <w:rsid w:val="00170A2D"/>
    <w:rsid w:val="00170E84"/>
    <w:rsid w:val="001808BC"/>
    <w:rsid w:val="00182B81"/>
    <w:rsid w:val="0018619D"/>
    <w:rsid w:val="001A011E"/>
    <w:rsid w:val="001A066A"/>
    <w:rsid w:val="001A13E6"/>
    <w:rsid w:val="001A5731"/>
    <w:rsid w:val="001B0D4D"/>
    <w:rsid w:val="001B42C3"/>
    <w:rsid w:val="001C24B7"/>
    <w:rsid w:val="001C2C8C"/>
    <w:rsid w:val="001C5D5E"/>
    <w:rsid w:val="001D5F92"/>
    <w:rsid w:val="001D678D"/>
    <w:rsid w:val="001E03F8"/>
    <w:rsid w:val="001E1678"/>
    <w:rsid w:val="001E3376"/>
    <w:rsid w:val="00202221"/>
    <w:rsid w:val="002069B3"/>
    <w:rsid w:val="00217250"/>
    <w:rsid w:val="002329CF"/>
    <w:rsid w:val="00232F5B"/>
    <w:rsid w:val="00247C29"/>
    <w:rsid w:val="00260467"/>
    <w:rsid w:val="00263EA3"/>
    <w:rsid w:val="00284F85"/>
    <w:rsid w:val="00290915"/>
    <w:rsid w:val="00291757"/>
    <w:rsid w:val="00292303"/>
    <w:rsid w:val="002A22E2"/>
    <w:rsid w:val="002A7F7E"/>
    <w:rsid w:val="002C64F7"/>
    <w:rsid w:val="002D25F4"/>
    <w:rsid w:val="002F41F2"/>
    <w:rsid w:val="00301BF3"/>
    <w:rsid w:val="0030208D"/>
    <w:rsid w:val="00314049"/>
    <w:rsid w:val="00323418"/>
    <w:rsid w:val="00326BB9"/>
    <w:rsid w:val="003357BF"/>
    <w:rsid w:val="003373FA"/>
    <w:rsid w:val="003429A7"/>
    <w:rsid w:val="00364FAD"/>
    <w:rsid w:val="0036738F"/>
    <w:rsid w:val="0036759C"/>
    <w:rsid w:val="00367AE5"/>
    <w:rsid w:val="00367D71"/>
    <w:rsid w:val="003709E2"/>
    <w:rsid w:val="0038150A"/>
    <w:rsid w:val="00392441"/>
    <w:rsid w:val="0039412D"/>
    <w:rsid w:val="003A6DB5"/>
    <w:rsid w:val="003B6E75"/>
    <w:rsid w:val="003B7DA1"/>
    <w:rsid w:val="003C6BC4"/>
    <w:rsid w:val="003D0379"/>
    <w:rsid w:val="003D2574"/>
    <w:rsid w:val="003D4C59"/>
    <w:rsid w:val="003E14D1"/>
    <w:rsid w:val="003F1968"/>
    <w:rsid w:val="003F4267"/>
    <w:rsid w:val="00404032"/>
    <w:rsid w:val="00407368"/>
    <w:rsid w:val="0040736F"/>
    <w:rsid w:val="00412C1F"/>
    <w:rsid w:val="00421CB2"/>
    <w:rsid w:val="00426638"/>
    <w:rsid w:val="004268B9"/>
    <w:rsid w:val="00433B96"/>
    <w:rsid w:val="00436F79"/>
    <w:rsid w:val="004440F1"/>
    <w:rsid w:val="004456DD"/>
    <w:rsid w:val="00446CDF"/>
    <w:rsid w:val="004521B7"/>
    <w:rsid w:val="00453363"/>
    <w:rsid w:val="00462AB5"/>
    <w:rsid w:val="00462DEA"/>
    <w:rsid w:val="00465EAF"/>
    <w:rsid w:val="004738C5"/>
    <w:rsid w:val="00484DD2"/>
    <w:rsid w:val="00491046"/>
    <w:rsid w:val="00495255"/>
    <w:rsid w:val="004A2AC7"/>
    <w:rsid w:val="004A6D2F"/>
    <w:rsid w:val="004B49D4"/>
    <w:rsid w:val="004B55ED"/>
    <w:rsid w:val="004C2887"/>
    <w:rsid w:val="004D2626"/>
    <w:rsid w:val="004D6E26"/>
    <w:rsid w:val="004D77D3"/>
    <w:rsid w:val="004E2959"/>
    <w:rsid w:val="004F20EF"/>
    <w:rsid w:val="0050321C"/>
    <w:rsid w:val="0052172B"/>
    <w:rsid w:val="00536A9A"/>
    <w:rsid w:val="0054712D"/>
    <w:rsid w:val="00547EF6"/>
    <w:rsid w:val="00550BF1"/>
    <w:rsid w:val="005570B5"/>
    <w:rsid w:val="00567E18"/>
    <w:rsid w:val="0057179A"/>
    <w:rsid w:val="005759A7"/>
    <w:rsid w:val="00575F5F"/>
    <w:rsid w:val="00581805"/>
    <w:rsid w:val="00585F76"/>
    <w:rsid w:val="00596F2F"/>
    <w:rsid w:val="005A34E4"/>
    <w:rsid w:val="005B17F2"/>
    <w:rsid w:val="005B341C"/>
    <w:rsid w:val="005B7FB0"/>
    <w:rsid w:val="005C22E3"/>
    <w:rsid w:val="005C35A5"/>
    <w:rsid w:val="005C577C"/>
    <w:rsid w:val="005C5F4D"/>
    <w:rsid w:val="005D0621"/>
    <w:rsid w:val="005D1E27"/>
    <w:rsid w:val="005D2A3E"/>
    <w:rsid w:val="005E022E"/>
    <w:rsid w:val="005E5215"/>
    <w:rsid w:val="005F1A60"/>
    <w:rsid w:val="005F3CD2"/>
    <w:rsid w:val="005F7F7E"/>
    <w:rsid w:val="0061350C"/>
    <w:rsid w:val="00614693"/>
    <w:rsid w:val="00623C2F"/>
    <w:rsid w:val="00633578"/>
    <w:rsid w:val="00637068"/>
    <w:rsid w:val="00642410"/>
    <w:rsid w:val="00650811"/>
    <w:rsid w:val="00661D3E"/>
    <w:rsid w:val="00674A4C"/>
    <w:rsid w:val="006815A0"/>
    <w:rsid w:val="0069107F"/>
    <w:rsid w:val="00692627"/>
    <w:rsid w:val="006969E7"/>
    <w:rsid w:val="006A0E06"/>
    <w:rsid w:val="006A3643"/>
    <w:rsid w:val="006B249C"/>
    <w:rsid w:val="006B636B"/>
    <w:rsid w:val="006C09C8"/>
    <w:rsid w:val="006C2A29"/>
    <w:rsid w:val="006C64CF"/>
    <w:rsid w:val="006D17B1"/>
    <w:rsid w:val="006D4752"/>
    <w:rsid w:val="006D708A"/>
    <w:rsid w:val="006D795B"/>
    <w:rsid w:val="006E14C1"/>
    <w:rsid w:val="006F0292"/>
    <w:rsid w:val="006F27FA"/>
    <w:rsid w:val="006F416B"/>
    <w:rsid w:val="006F519B"/>
    <w:rsid w:val="006F5F7E"/>
    <w:rsid w:val="00702830"/>
    <w:rsid w:val="00712359"/>
    <w:rsid w:val="007132BB"/>
    <w:rsid w:val="00713675"/>
    <w:rsid w:val="00715823"/>
    <w:rsid w:val="00735EBC"/>
    <w:rsid w:val="00737B93"/>
    <w:rsid w:val="00745BF0"/>
    <w:rsid w:val="007615FE"/>
    <w:rsid w:val="0076655C"/>
    <w:rsid w:val="007742DC"/>
    <w:rsid w:val="007744E4"/>
    <w:rsid w:val="0078433F"/>
    <w:rsid w:val="007900D1"/>
    <w:rsid w:val="00791437"/>
    <w:rsid w:val="007B0C2C"/>
    <w:rsid w:val="007B278E"/>
    <w:rsid w:val="007C5C23"/>
    <w:rsid w:val="007D5EDD"/>
    <w:rsid w:val="007D73C4"/>
    <w:rsid w:val="007E2A26"/>
    <w:rsid w:val="007E30DB"/>
    <w:rsid w:val="007E5E32"/>
    <w:rsid w:val="007F2348"/>
    <w:rsid w:val="00801B8B"/>
    <w:rsid w:val="00803F07"/>
    <w:rsid w:val="0080749A"/>
    <w:rsid w:val="00811EF3"/>
    <w:rsid w:val="00821FB8"/>
    <w:rsid w:val="0082263E"/>
    <w:rsid w:val="00822ACD"/>
    <w:rsid w:val="00832BE8"/>
    <w:rsid w:val="00841D49"/>
    <w:rsid w:val="008518FF"/>
    <w:rsid w:val="00853AF3"/>
    <w:rsid w:val="00855C66"/>
    <w:rsid w:val="008629EC"/>
    <w:rsid w:val="0086780F"/>
    <w:rsid w:val="00871EE4"/>
    <w:rsid w:val="0088564E"/>
    <w:rsid w:val="008B293F"/>
    <w:rsid w:val="008B7371"/>
    <w:rsid w:val="008C5BAF"/>
    <w:rsid w:val="008C5ECA"/>
    <w:rsid w:val="008D3DDB"/>
    <w:rsid w:val="008E4978"/>
    <w:rsid w:val="008F573F"/>
    <w:rsid w:val="008F6357"/>
    <w:rsid w:val="009034EC"/>
    <w:rsid w:val="00917B23"/>
    <w:rsid w:val="00923752"/>
    <w:rsid w:val="0093067A"/>
    <w:rsid w:val="009406FE"/>
    <w:rsid w:val="00941C60"/>
    <w:rsid w:val="00966D42"/>
    <w:rsid w:val="00971689"/>
    <w:rsid w:val="00971878"/>
    <w:rsid w:val="00973E90"/>
    <w:rsid w:val="00975B07"/>
    <w:rsid w:val="00980B4A"/>
    <w:rsid w:val="00981F60"/>
    <w:rsid w:val="00984755"/>
    <w:rsid w:val="0099047B"/>
    <w:rsid w:val="00992AD4"/>
    <w:rsid w:val="009A0A5F"/>
    <w:rsid w:val="009B4F0F"/>
    <w:rsid w:val="009C13FE"/>
    <w:rsid w:val="009D2BE7"/>
    <w:rsid w:val="009E1A54"/>
    <w:rsid w:val="009E2538"/>
    <w:rsid w:val="009E3D0A"/>
    <w:rsid w:val="009E51FC"/>
    <w:rsid w:val="009F048B"/>
    <w:rsid w:val="009F1D28"/>
    <w:rsid w:val="009F6790"/>
    <w:rsid w:val="009F7618"/>
    <w:rsid w:val="00A04D23"/>
    <w:rsid w:val="00A06766"/>
    <w:rsid w:val="00A13765"/>
    <w:rsid w:val="00A21B12"/>
    <w:rsid w:val="00A23F80"/>
    <w:rsid w:val="00A46E98"/>
    <w:rsid w:val="00A47EFC"/>
    <w:rsid w:val="00A568D3"/>
    <w:rsid w:val="00A6352B"/>
    <w:rsid w:val="00A701B5"/>
    <w:rsid w:val="00A714BB"/>
    <w:rsid w:val="00A90B15"/>
    <w:rsid w:val="00A92D8F"/>
    <w:rsid w:val="00A95F15"/>
    <w:rsid w:val="00AB2988"/>
    <w:rsid w:val="00AB7999"/>
    <w:rsid w:val="00AC3F7E"/>
    <w:rsid w:val="00AD3292"/>
    <w:rsid w:val="00AE7AF0"/>
    <w:rsid w:val="00B2095D"/>
    <w:rsid w:val="00B27625"/>
    <w:rsid w:val="00B500CA"/>
    <w:rsid w:val="00B710C9"/>
    <w:rsid w:val="00B86314"/>
    <w:rsid w:val="00B940D7"/>
    <w:rsid w:val="00BA1C2E"/>
    <w:rsid w:val="00BB2C05"/>
    <w:rsid w:val="00BB37EB"/>
    <w:rsid w:val="00BC200B"/>
    <w:rsid w:val="00BC4756"/>
    <w:rsid w:val="00BC69A4"/>
    <w:rsid w:val="00BE0680"/>
    <w:rsid w:val="00BE07BC"/>
    <w:rsid w:val="00BE1B3C"/>
    <w:rsid w:val="00BE305F"/>
    <w:rsid w:val="00BE313F"/>
    <w:rsid w:val="00BE66FE"/>
    <w:rsid w:val="00BE7BA3"/>
    <w:rsid w:val="00BF1834"/>
    <w:rsid w:val="00BF5682"/>
    <w:rsid w:val="00BF7B09"/>
    <w:rsid w:val="00C20A95"/>
    <w:rsid w:val="00C2692F"/>
    <w:rsid w:val="00C3207C"/>
    <w:rsid w:val="00C33377"/>
    <w:rsid w:val="00C400E1"/>
    <w:rsid w:val="00C41187"/>
    <w:rsid w:val="00C50407"/>
    <w:rsid w:val="00C63C31"/>
    <w:rsid w:val="00C70FB9"/>
    <w:rsid w:val="00C757A0"/>
    <w:rsid w:val="00C760DE"/>
    <w:rsid w:val="00C82630"/>
    <w:rsid w:val="00C852FE"/>
    <w:rsid w:val="00C85B4E"/>
    <w:rsid w:val="00C876E6"/>
    <w:rsid w:val="00C907F7"/>
    <w:rsid w:val="00CA2103"/>
    <w:rsid w:val="00CB6B99"/>
    <w:rsid w:val="00CD2B9A"/>
    <w:rsid w:val="00CE4C87"/>
    <w:rsid w:val="00CE544A"/>
    <w:rsid w:val="00CE69EF"/>
    <w:rsid w:val="00D038EF"/>
    <w:rsid w:val="00D11E1C"/>
    <w:rsid w:val="00D1605D"/>
    <w:rsid w:val="00D160B0"/>
    <w:rsid w:val="00D1621D"/>
    <w:rsid w:val="00D17F94"/>
    <w:rsid w:val="00D223FC"/>
    <w:rsid w:val="00D26D1E"/>
    <w:rsid w:val="00D33439"/>
    <w:rsid w:val="00D4647F"/>
    <w:rsid w:val="00D474CF"/>
    <w:rsid w:val="00D5279E"/>
    <w:rsid w:val="00D5547E"/>
    <w:rsid w:val="00D647DC"/>
    <w:rsid w:val="00D8294D"/>
    <w:rsid w:val="00D846B7"/>
    <w:rsid w:val="00D869A1"/>
    <w:rsid w:val="00DA070F"/>
    <w:rsid w:val="00DA413F"/>
    <w:rsid w:val="00DA4584"/>
    <w:rsid w:val="00DA614B"/>
    <w:rsid w:val="00DC3060"/>
    <w:rsid w:val="00DD78F9"/>
    <w:rsid w:val="00DE0FB2"/>
    <w:rsid w:val="00DF093E"/>
    <w:rsid w:val="00DF654C"/>
    <w:rsid w:val="00E01734"/>
    <w:rsid w:val="00E01F42"/>
    <w:rsid w:val="00E11D89"/>
    <w:rsid w:val="00E16341"/>
    <w:rsid w:val="00E206D6"/>
    <w:rsid w:val="00E27BC4"/>
    <w:rsid w:val="00E33527"/>
    <w:rsid w:val="00E3366E"/>
    <w:rsid w:val="00E44611"/>
    <w:rsid w:val="00E52086"/>
    <w:rsid w:val="00E543A6"/>
    <w:rsid w:val="00E60479"/>
    <w:rsid w:val="00E61D73"/>
    <w:rsid w:val="00E73684"/>
    <w:rsid w:val="00E818D6"/>
    <w:rsid w:val="00E87F7A"/>
    <w:rsid w:val="00E96BD7"/>
    <w:rsid w:val="00EA0DB1"/>
    <w:rsid w:val="00EA0E1F"/>
    <w:rsid w:val="00EA0EE9"/>
    <w:rsid w:val="00EA513F"/>
    <w:rsid w:val="00EB09D8"/>
    <w:rsid w:val="00EB7DE8"/>
    <w:rsid w:val="00ED52CA"/>
    <w:rsid w:val="00ED5860"/>
    <w:rsid w:val="00EE35C9"/>
    <w:rsid w:val="00EF0BAC"/>
    <w:rsid w:val="00F05ECA"/>
    <w:rsid w:val="00F1291B"/>
    <w:rsid w:val="00F13238"/>
    <w:rsid w:val="00F21A84"/>
    <w:rsid w:val="00F3228C"/>
    <w:rsid w:val="00F3566E"/>
    <w:rsid w:val="00F36401"/>
    <w:rsid w:val="00F375FB"/>
    <w:rsid w:val="00F41AC1"/>
    <w:rsid w:val="00F4367A"/>
    <w:rsid w:val="00F445B1"/>
    <w:rsid w:val="00F45CD4"/>
    <w:rsid w:val="00F56C28"/>
    <w:rsid w:val="00F57D6E"/>
    <w:rsid w:val="00F60247"/>
    <w:rsid w:val="00F63565"/>
    <w:rsid w:val="00F63B31"/>
    <w:rsid w:val="00F66DCA"/>
    <w:rsid w:val="00F712DB"/>
    <w:rsid w:val="00F74F53"/>
    <w:rsid w:val="00F7606D"/>
    <w:rsid w:val="00F81670"/>
    <w:rsid w:val="00F82024"/>
    <w:rsid w:val="00F95BC9"/>
    <w:rsid w:val="00FA03D0"/>
    <w:rsid w:val="00FA624C"/>
    <w:rsid w:val="00FB3960"/>
    <w:rsid w:val="00FB58D1"/>
    <w:rsid w:val="00FC24C0"/>
    <w:rsid w:val="00FD0FAC"/>
    <w:rsid w:val="00FD1DFA"/>
    <w:rsid w:val="00FD4966"/>
    <w:rsid w:val="00FD623F"/>
    <w:rsid w:val="00FD6C31"/>
    <w:rsid w:val="00FE57DC"/>
    <w:rsid w:val="00FF5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Level1">
    <w:name w:val="Level 1"/>
    <w:basedOn w:val="Normal"/>
    <w:uiPriority w:val="99"/>
    <w:rsid w:val="00D846B7"/>
    <w:pPr>
      <w:numPr>
        <w:numId w:val="36"/>
      </w:numPr>
      <w:adjustRightInd w:val="0"/>
      <w:spacing w:after="240"/>
      <w:jc w:val="both"/>
      <w:outlineLvl w:val="0"/>
    </w:pPr>
    <w:rPr>
      <w:rFonts w:eastAsia="Arial" w:cs="Arial"/>
      <w:color w:val="auto"/>
      <w:sz w:val="20"/>
      <w:szCs w:val="20"/>
    </w:rPr>
  </w:style>
  <w:style w:type="paragraph" w:customStyle="1" w:styleId="Level2">
    <w:name w:val="Level 2"/>
    <w:basedOn w:val="Normal"/>
    <w:uiPriority w:val="99"/>
    <w:rsid w:val="00D846B7"/>
    <w:pPr>
      <w:numPr>
        <w:ilvl w:val="1"/>
        <w:numId w:val="36"/>
      </w:numPr>
      <w:adjustRightInd w:val="0"/>
      <w:spacing w:after="240"/>
      <w:jc w:val="both"/>
      <w:outlineLvl w:val="1"/>
    </w:pPr>
    <w:rPr>
      <w:rFonts w:eastAsia="Arial" w:cs="Arial"/>
      <w:color w:val="auto"/>
      <w:sz w:val="20"/>
      <w:szCs w:val="20"/>
    </w:rPr>
  </w:style>
  <w:style w:type="paragraph" w:customStyle="1" w:styleId="Level3">
    <w:name w:val="Level 3"/>
    <w:basedOn w:val="Normal"/>
    <w:uiPriority w:val="99"/>
    <w:rsid w:val="00D846B7"/>
    <w:pPr>
      <w:numPr>
        <w:ilvl w:val="2"/>
        <w:numId w:val="36"/>
      </w:numPr>
      <w:adjustRightInd w:val="0"/>
      <w:spacing w:after="240"/>
      <w:jc w:val="both"/>
      <w:outlineLvl w:val="2"/>
    </w:pPr>
    <w:rPr>
      <w:rFonts w:eastAsia="Arial" w:cs="Arial"/>
      <w:color w:val="auto"/>
      <w:sz w:val="20"/>
      <w:szCs w:val="20"/>
    </w:rPr>
  </w:style>
  <w:style w:type="paragraph" w:customStyle="1" w:styleId="Level4">
    <w:name w:val="Level 4"/>
    <w:basedOn w:val="Normal"/>
    <w:uiPriority w:val="99"/>
    <w:rsid w:val="00D846B7"/>
    <w:pPr>
      <w:numPr>
        <w:ilvl w:val="3"/>
        <w:numId w:val="36"/>
      </w:numPr>
      <w:adjustRightInd w:val="0"/>
      <w:spacing w:after="240"/>
      <w:jc w:val="both"/>
      <w:outlineLvl w:val="3"/>
    </w:pPr>
    <w:rPr>
      <w:rFonts w:eastAsia="Arial" w:cs="Arial"/>
      <w:color w:val="auto"/>
      <w:sz w:val="20"/>
      <w:szCs w:val="20"/>
    </w:rPr>
  </w:style>
  <w:style w:type="paragraph" w:customStyle="1" w:styleId="Level5">
    <w:name w:val="Level 5"/>
    <w:basedOn w:val="Normal"/>
    <w:uiPriority w:val="99"/>
    <w:rsid w:val="00D846B7"/>
    <w:pPr>
      <w:numPr>
        <w:ilvl w:val="4"/>
        <w:numId w:val="36"/>
      </w:numPr>
      <w:adjustRightInd w:val="0"/>
      <w:spacing w:after="240"/>
      <w:jc w:val="both"/>
      <w:outlineLvl w:val="4"/>
    </w:pPr>
    <w:rPr>
      <w:rFonts w:eastAsia="Arial" w:cs="Arial"/>
      <w:color w:val="auto"/>
      <w:sz w:val="20"/>
      <w:szCs w:val="20"/>
    </w:rPr>
  </w:style>
  <w:style w:type="paragraph" w:customStyle="1" w:styleId="Level6">
    <w:name w:val="Level 6"/>
    <w:basedOn w:val="Normal"/>
    <w:uiPriority w:val="99"/>
    <w:rsid w:val="00D846B7"/>
    <w:pPr>
      <w:numPr>
        <w:ilvl w:val="5"/>
        <w:numId w:val="36"/>
      </w:numPr>
      <w:adjustRightInd w:val="0"/>
      <w:spacing w:after="240"/>
      <w:jc w:val="both"/>
      <w:outlineLvl w:val="5"/>
    </w:pPr>
    <w:rPr>
      <w:rFonts w:eastAsia="Arial" w:cs="Arial"/>
      <w:color w:val="auto"/>
      <w:sz w:val="20"/>
      <w:szCs w:val="20"/>
    </w:rPr>
  </w:style>
  <w:style w:type="paragraph" w:customStyle="1" w:styleId="Appendix">
    <w:name w:val="Appendix #"/>
    <w:basedOn w:val="Normal"/>
    <w:next w:val="Normal"/>
    <w:uiPriority w:val="99"/>
    <w:rsid w:val="00D846B7"/>
    <w:pPr>
      <w:keepNext/>
      <w:keepLines/>
      <w:numPr>
        <w:ilvl w:val="1"/>
        <w:numId w:val="37"/>
      </w:numPr>
      <w:adjustRightInd w:val="0"/>
      <w:spacing w:after="240"/>
      <w:jc w:val="center"/>
    </w:pPr>
    <w:rPr>
      <w:rFonts w:eastAsia="Arial" w:cs="Arial"/>
      <w:b/>
      <w:bCs/>
      <w:color w:val="auto"/>
      <w:sz w:val="20"/>
      <w:szCs w:val="20"/>
    </w:rPr>
  </w:style>
  <w:style w:type="paragraph" w:customStyle="1" w:styleId="Part">
    <w:name w:val="Part #"/>
    <w:basedOn w:val="Normal"/>
    <w:next w:val="Normal"/>
    <w:uiPriority w:val="99"/>
    <w:rsid w:val="00D846B7"/>
    <w:pPr>
      <w:keepNext/>
      <w:keepLines/>
      <w:numPr>
        <w:ilvl w:val="2"/>
        <w:numId w:val="37"/>
      </w:numPr>
      <w:adjustRightInd w:val="0"/>
      <w:spacing w:after="240"/>
      <w:jc w:val="center"/>
    </w:pPr>
    <w:rPr>
      <w:rFonts w:eastAsia="Arial" w:cs="Arial"/>
      <w:color w:val="auto"/>
      <w:sz w:val="20"/>
      <w:szCs w:val="20"/>
    </w:rPr>
  </w:style>
  <w:style w:type="paragraph" w:customStyle="1" w:styleId="Schedule">
    <w:name w:val="Schedule #"/>
    <w:basedOn w:val="Normal"/>
    <w:next w:val="Normal"/>
    <w:uiPriority w:val="99"/>
    <w:rsid w:val="00D846B7"/>
    <w:pPr>
      <w:keepNext/>
      <w:keepLines/>
      <w:numPr>
        <w:numId w:val="37"/>
      </w:numPr>
      <w:adjustRightInd w:val="0"/>
      <w:spacing w:after="240"/>
      <w:jc w:val="center"/>
    </w:pPr>
    <w:rPr>
      <w:rFonts w:eastAsia="Arial" w:cs="Arial"/>
      <w:b/>
      <w:bC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Level1">
    <w:name w:val="Level 1"/>
    <w:basedOn w:val="Normal"/>
    <w:uiPriority w:val="99"/>
    <w:rsid w:val="00D846B7"/>
    <w:pPr>
      <w:numPr>
        <w:numId w:val="36"/>
      </w:numPr>
      <w:adjustRightInd w:val="0"/>
      <w:spacing w:after="240"/>
      <w:jc w:val="both"/>
      <w:outlineLvl w:val="0"/>
    </w:pPr>
    <w:rPr>
      <w:rFonts w:eastAsia="Arial" w:cs="Arial"/>
      <w:color w:val="auto"/>
      <w:sz w:val="20"/>
      <w:szCs w:val="20"/>
    </w:rPr>
  </w:style>
  <w:style w:type="paragraph" w:customStyle="1" w:styleId="Level2">
    <w:name w:val="Level 2"/>
    <w:basedOn w:val="Normal"/>
    <w:uiPriority w:val="99"/>
    <w:rsid w:val="00D846B7"/>
    <w:pPr>
      <w:numPr>
        <w:ilvl w:val="1"/>
        <w:numId w:val="36"/>
      </w:numPr>
      <w:adjustRightInd w:val="0"/>
      <w:spacing w:after="240"/>
      <w:jc w:val="both"/>
      <w:outlineLvl w:val="1"/>
    </w:pPr>
    <w:rPr>
      <w:rFonts w:eastAsia="Arial" w:cs="Arial"/>
      <w:color w:val="auto"/>
      <w:sz w:val="20"/>
      <w:szCs w:val="20"/>
    </w:rPr>
  </w:style>
  <w:style w:type="paragraph" w:customStyle="1" w:styleId="Level3">
    <w:name w:val="Level 3"/>
    <w:basedOn w:val="Normal"/>
    <w:uiPriority w:val="99"/>
    <w:rsid w:val="00D846B7"/>
    <w:pPr>
      <w:numPr>
        <w:ilvl w:val="2"/>
        <w:numId w:val="36"/>
      </w:numPr>
      <w:adjustRightInd w:val="0"/>
      <w:spacing w:after="240"/>
      <w:jc w:val="both"/>
      <w:outlineLvl w:val="2"/>
    </w:pPr>
    <w:rPr>
      <w:rFonts w:eastAsia="Arial" w:cs="Arial"/>
      <w:color w:val="auto"/>
      <w:sz w:val="20"/>
      <w:szCs w:val="20"/>
    </w:rPr>
  </w:style>
  <w:style w:type="paragraph" w:customStyle="1" w:styleId="Level4">
    <w:name w:val="Level 4"/>
    <w:basedOn w:val="Normal"/>
    <w:uiPriority w:val="99"/>
    <w:rsid w:val="00D846B7"/>
    <w:pPr>
      <w:numPr>
        <w:ilvl w:val="3"/>
        <w:numId w:val="36"/>
      </w:numPr>
      <w:adjustRightInd w:val="0"/>
      <w:spacing w:after="240"/>
      <w:jc w:val="both"/>
      <w:outlineLvl w:val="3"/>
    </w:pPr>
    <w:rPr>
      <w:rFonts w:eastAsia="Arial" w:cs="Arial"/>
      <w:color w:val="auto"/>
      <w:sz w:val="20"/>
      <w:szCs w:val="20"/>
    </w:rPr>
  </w:style>
  <w:style w:type="paragraph" w:customStyle="1" w:styleId="Level5">
    <w:name w:val="Level 5"/>
    <w:basedOn w:val="Normal"/>
    <w:uiPriority w:val="99"/>
    <w:rsid w:val="00D846B7"/>
    <w:pPr>
      <w:numPr>
        <w:ilvl w:val="4"/>
        <w:numId w:val="36"/>
      </w:numPr>
      <w:adjustRightInd w:val="0"/>
      <w:spacing w:after="240"/>
      <w:jc w:val="both"/>
      <w:outlineLvl w:val="4"/>
    </w:pPr>
    <w:rPr>
      <w:rFonts w:eastAsia="Arial" w:cs="Arial"/>
      <w:color w:val="auto"/>
      <w:sz w:val="20"/>
      <w:szCs w:val="20"/>
    </w:rPr>
  </w:style>
  <w:style w:type="paragraph" w:customStyle="1" w:styleId="Level6">
    <w:name w:val="Level 6"/>
    <w:basedOn w:val="Normal"/>
    <w:uiPriority w:val="99"/>
    <w:rsid w:val="00D846B7"/>
    <w:pPr>
      <w:numPr>
        <w:ilvl w:val="5"/>
        <w:numId w:val="36"/>
      </w:numPr>
      <w:adjustRightInd w:val="0"/>
      <w:spacing w:after="240"/>
      <w:jc w:val="both"/>
      <w:outlineLvl w:val="5"/>
    </w:pPr>
    <w:rPr>
      <w:rFonts w:eastAsia="Arial" w:cs="Arial"/>
      <w:color w:val="auto"/>
      <w:sz w:val="20"/>
      <w:szCs w:val="20"/>
    </w:rPr>
  </w:style>
  <w:style w:type="paragraph" w:customStyle="1" w:styleId="Appendix">
    <w:name w:val="Appendix #"/>
    <w:basedOn w:val="Normal"/>
    <w:next w:val="Normal"/>
    <w:uiPriority w:val="99"/>
    <w:rsid w:val="00D846B7"/>
    <w:pPr>
      <w:keepNext/>
      <w:keepLines/>
      <w:numPr>
        <w:ilvl w:val="1"/>
        <w:numId w:val="37"/>
      </w:numPr>
      <w:adjustRightInd w:val="0"/>
      <w:spacing w:after="240"/>
      <w:jc w:val="center"/>
    </w:pPr>
    <w:rPr>
      <w:rFonts w:eastAsia="Arial" w:cs="Arial"/>
      <w:b/>
      <w:bCs/>
      <w:color w:val="auto"/>
      <w:sz w:val="20"/>
      <w:szCs w:val="20"/>
    </w:rPr>
  </w:style>
  <w:style w:type="paragraph" w:customStyle="1" w:styleId="Part">
    <w:name w:val="Part #"/>
    <w:basedOn w:val="Normal"/>
    <w:next w:val="Normal"/>
    <w:uiPriority w:val="99"/>
    <w:rsid w:val="00D846B7"/>
    <w:pPr>
      <w:keepNext/>
      <w:keepLines/>
      <w:numPr>
        <w:ilvl w:val="2"/>
        <w:numId w:val="37"/>
      </w:numPr>
      <w:adjustRightInd w:val="0"/>
      <w:spacing w:after="240"/>
      <w:jc w:val="center"/>
    </w:pPr>
    <w:rPr>
      <w:rFonts w:eastAsia="Arial" w:cs="Arial"/>
      <w:color w:val="auto"/>
      <w:sz w:val="20"/>
      <w:szCs w:val="20"/>
    </w:rPr>
  </w:style>
  <w:style w:type="paragraph" w:customStyle="1" w:styleId="Schedule">
    <w:name w:val="Schedule #"/>
    <w:basedOn w:val="Normal"/>
    <w:next w:val="Normal"/>
    <w:uiPriority w:val="99"/>
    <w:rsid w:val="00D846B7"/>
    <w:pPr>
      <w:keepNext/>
      <w:keepLines/>
      <w:numPr>
        <w:numId w:val="37"/>
      </w:numPr>
      <w:adjustRightInd w:val="0"/>
      <w:spacing w:after="240"/>
      <w:jc w:val="center"/>
    </w:pPr>
    <w:rPr>
      <w:rFonts w:eastAsia="Arial" w:cs="Arial"/>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425079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364889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rubb@oxford.gov.uk" TargetMode="External"/><Relationship Id="rId4" Type="http://schemas.microsoft.com/office/2007/relationships/stylesWithEffects" Target="stylesWithEffects.xml"/><Relationship Id="rId9" Type="http://schemas.openxmlformats.org/officeDocument/2006/relationships/hyperlink" Target="mailto:bblregen@oxford.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42261-7611-4C32-BD56-E6BBD230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3B811C94</Template>
  <TotalTime>17</TotalTime>
  <Pages>5</Pages>
  <Words>1609</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sgrubb</dc:creator>
  <cp:lastModifiedBy>JMitchell</cp:lastModifiedBy>
  <cp:revision>6</cp:revision>
  <cp:lastPrinted>2018-09-06T11:39:00Z</cp:lastPrinted>
  <dcterms:created xsi:type="dcterms:W3CDTF">2018-08-23T13:17:00Z</dcterms:created>
  <dcterms:modified xsi:type="dcterms:W3CDTF">2018-09-10T12:21:00Z</dcterms:modified>
</cp:coreProperties>
</file>